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4DDB" w:rsidRPr="000E4DDB" w:rsidRDefault="000E4DDB" w:rsidP="000E4DDB">
      <w:pPr>
        <w:spacing w:after="0" w:line="240" w:lineRule="auto"/>
        <w:rPr>
          <w:rFonts w:ascii="Times New Roman" w:eastAsia="Times New Roman" w:hAnsi="Times New Roman" w:cs="Times New Roman"/>
          <w:sz w:val="24"/>
          <w:szCs w:val="24"/>
        </w:rPr>
      </w:pPr>
      <w:bookmarkStart w:id="0" w:name="_GoBack"/>
      <w:bookmarkEnd w:id="0"/>
      <w:r w:rsidRPr="000E4DDB">
        <w:rPr>
          <w:rFonts w:ascii="Times New Roman" w:eastAsia="Times New Roman" w:hAnsi="Times New Roman" w:cs="Times New Roman"/>
          <w:sz w:val="24"/>
          <w:szCs w:val="24"/>
        </w:rPr>
        <w:t>The White House</w:t>
      </w:r>
    </w:p>
    <w:p w:rsidR="000E4DDB" w:rsidRPr="000E4DDB" w:rsidRDefault="000E4DDB" w:rsidP="000E4DDB">
      <w:pPr>
        <w:spacing w:after="0" w:line="240" w:lineRule="auto"/>
        <w:rPr>
          <w:rFonts w:ascii="Times New Roman" w:eastAsia="Times New Roman" w:hAnsi="Times New Roman" w:cs="Times New Roman"/>
          <w:sz w:val="24"/>
          <w:szCs w:val="24"/>
        </w:rPr>
      </w:pPr>
      <w:r w:rsidRPr="000E4DDB">
        <w:rPr>
          <w:rFonts w:ascii="Times New Roman" w:eastAsia="Times New Roman" w:hAnsi="Times New Roman" w:cs="Times New Roman"/>
          <w:sz w:val="24"/>
          <w:szCs w:val="24"/>
        </w:rPr>
        <w:t>Office of the Press Secretary</w:t>
      </w:r>
    </w:p>
    <w:p w:rsidR="000E4DDB" w:rsidRPr="000E4DDB" w:rsidRDefault="000E4DDB" w:rsidP="000E4DDB">
      <w:pPr>
        <w:spacing w:after="0" w:line="240" w:lineRule="auto"/>
        <w:rPr>
          <w:rFonts w:ascii="Times New Roman" w:eastAsia="Times New Roman" w:hAnsi="Times New Roman" w:cs="Times New Roman"/>
          <w:sz w:val="24"/>
          <w:szCs w:val="24"/>
        </w:rPr>
      </w:pPr>
      <w:r w:rsidRPr="000E4DDB">
        <w:rPr>
          <w:rFonts w:ascii="Times New Roman" w:eastAsia="Times New Roman" w:hAnsi="Times New Roman" w:cs="Times New Roman"/>
          <w:sz w:val="24"/>
          <w:szCs w:val="24"/>
        </w:rPr>
        <w:t>For Immediate Release</w:t>
      </w:r>
    </w:p>
    <w:p w:rsidR="000E4DDB" w:rsidRPr="000E4DDB" w:rsidRDefault="000E4DDB" w:rsidP="000E4DDB">
      <w:pPr>
        <w:spacing w:after="0" w:line="240" w:lineRule="auto"/>
        <w:rPr>
          <w:rFonts w:ascii="Times New Roman" w:eastAsia="Times New Roman" w:hAnsi="Times New Roman" w:cs="Times New Roman"/>
          <w:sz w:val="24"/>
          <w:szCs w:val="24"/>
        </w:rPr>
      </w:pPr>
      <w:r w:rsidRPr="000E4DDB">
        <w:rPr>
          <w:rFonts w:ascii="Times New Roman" w:eastAsia="Times New Roman" w:hAnsi="Times New Roman" w:cs="Times New Roman"/>
          <w:sz w:val="24"/>
          <w:szCs w:val="24"/>
        </w:rPr>
        <w:t>January 20, 2017</w:t>
      </w:r>
    </w:p>
    <w:p w:rsidR="000E4DDB" w:rsidRPr="000E4DDB" w:rsidRDefault="000E4DDB" w:rsidP="000E4DDB">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0E4DDB">
        <w:rPr>
          <w:rFonts w:ascii="Times New Roman" w:eastAsia="Times New Roman" w:hAnsi="Times New Roman" w:cs="Times New Roman"/>
          <w:b/>
          <w:bCs/>
          <w:kern w:val="36"/>
          <w:sz w:val="48"/>
          <w:szCs w:val="48"/>
        </w:rPr>
        <w:t>Executive Order Minimizing the Economic Burden of the Patient Protection and Affordable Care Act Pending Repeal</w:t>
      </w:r>
    </w:p>
    <w:p w:rsidR="000E4DDB" w:rsidRPr="000E4DDB" w:rsidRDefault="000E4DDB" w:rsidP="000E4DDB">
      <w:pPr>
        <w:spacing w:before="100" w:beforeAutospacing="1" w:after="100" w:afterAutospacing="1" w:line="240" w:lineRule="auto"/>
        <w:rPr>
          <w:rFonts w:ascii="Times New Roman" w:eastAsia="Times New Roman" w:hAnsi="Times New Roman" w:cs="Times New Roman"/>
          <w:sz w:val="24"/>
          <w:szCs w:val="24"/>
        </w:rPr>
      </w:pPr>
      <w:r w:rsidRPr="000E4DDB">
        <w:rPr>
          <w:rFonts w:ascii="Times New Roman" w:eastAsia="Times New Roman" w:hAnsi="Times New Roman" w:cs="Times New Roman"/>
          <w:sz w:val="24"/>
          <w:szCs w:val="24"/>
        </w:rPr>
        <w:t>EXECUTIVE ORDER</w:t>
      </w:r>
    </w:p>
    <w:p w:rsidR="000E4DDB" w:rsidRPr="000E4DDB" w:rsidRDefault="000E4DDB" w:rsidP="000E4DDB">
      <w:pPr>
        <w:spacing w:before="100" w:beforeAutospacing="1" w:after="100" w:afterAutospacing="1" w:line="240" w:lineRule="auto"/>
        <w:rPr>
          <w:rFonts w:ascii="Times New Roman" w:eastAsia="Times New Roman" w:hAnsi="Times New Roman" w:cs="Times New Roman"/>
          <w:sz w:val="24"/>
          <w:szCs w:val="24"/>
        </w:rPr>
      </w:pPr>
      <w:r w:rsidRPr="000E4DDB">
        <w:rPr>
          <w:rFonts w:ascii="Times New Roman" w:eastAsia="Times New Roman" w:hAnsi="Times New Roman" w:cs="Times New Roman"/>
          <w:sz w:val="24"/>
          <w:szCs w:val="24"/>
        </w:rPr>
        <w:t>- - - - - - -</w:t>
      </w:r>
    </w:p>
    <w:p w:rsidR="000E4DDB" w:rsidRPr="000E4DDB" w:rsidRDefault="000E4DDB" w:rsidP="000E4DDB">
      <w:pPr>
        <w:spacing w:before="100" w:beforeAutospacing="1" w:after="100" w:afterAutospacing="1" w:line="240" w:lineRule="auto"/>
        <w:rPr>
          <w:rFonts w:ascii="Times New Roman" w:eastAsia="Times New Roman" w:hAnsi="Times New Roman" w:cs="Times New Roman"/>
          <w:sz w:val="24"/>
          <w:szCs w:val="24"/>
        </w:rPr>
      </w:pPr>
      <w:r w:rsidRPr="000E4DDB">
        <w:rPr>
          <w:rFonts w:ascii="Times New Roman" w:eastAsia="Times New Roman" w:hAnsi="Times New Roman" w:cs="Times New Roman"/>
          <w:sz w:val="24"/>
          <w:szCs w:val="24"/>
        </w:rPr>
        <w:t>MINIMIZING THE ECONOMIC BURDEN OF THE PATIENT PROTECTION AND AFFORDABLE CARE ACT PENDING REPEAL</w:t>
      </w:r>
    </w:p>
    <w:p w:rsidR="000E4DDB" w:rsidRPr="000E4DDB" w:rsidRDefault="000E4DDB" w:rsidP="000E4DDB">
      <w:pPr>
        <w:spacing w:before="100" w:beforeAutospacing="1" w:after="100" w:afterAutospacing="1" w:line="240" w:lineRule="auto"/>
        <w:rPr>
          <w:rFonts w:ascii="Times New Roman" w:eastAsia="Times New Roman" w:hAnsi="Times New Roman" w:cs="Times New Roman"/>
          <w:sz w:val="24"/>
          <w:szCs w:val="24"/>
        </w:rPr>
      </w:pPr>
      <w:r w:rsidRPr="000E4DDB">
        <w:rPr>
          <w:rFonts w:ascii="Times New Roman" w:eastAsia="Times New Roman" w:hAnsi="Times New Roman" w:cs="Times New Roman"/>
          <w:sz w:val="24"/>
          <w:szCs w:val="24"/>
        </w:rPr>
        <w:t>By the authority vested in me as President by the Constitution and the laws of the United States of America, it is hereby ordered as follows:</w:t>
      </w:r>
    </w:p>
    <w:p w:rsidR="000E4DDB" w:rsidRPr="000E4DDB" w:rsidRDefault="000E4DDB" w:rsidP="000E4DDB">
      <w:pPr>
        <w:spacing w:before="100" w:beforeAutospacing="1" w:after="100" w:afterAutospacing="1" w:line="240" w:lineRule="auto"/>
        <w:rPr>
          <w:rFonts w:ascii="Times New Roman" w:eastAsia="Times New Roman" w:hAnsi="Times New Roman" w:cs="Times New Roman"/>
          <w:sz w:val="24"/>
          <w:szCs w:val="24"/>
        </w:rPr>
      </w:pPr>
      <w:r w:rsidRPr="000E4DDB">
        <w:rPr>
          <w:rFonts w:ascii="Times New Roman" w:eastAsia="Times New Roman" w:hAnsi="Times New Roman" w:cs="Times New Roman"/>
          <w:sz w:val="24"/>
          <w:szCs w:val="24"/>
        </w:rPr>
        <w:t>Section 1.  It is the policy of my Administration to seek the prompt repeal of the Patient Protection and Affordable Care Act (Public Law 111-148), as amended (the "Act").  In the meantime, pending such repeal, it is imperative for the executive branch to ensure that the law is being efficiently implemented, take all actions consistent with law to minimize the unwarranted economic and regulatory burdens of the Act, and prepare to afford the States more flexibility and control to create a more free and open healthcare market.</w:t>
      </w:r>
    </w:p>
    <w:p w:rsidR="000E4DDB" w:rsidRPr="000E4DDB" w:rsidRDefault="000E4DDB" w:rsidP="000E4DDB">
      <w:pPr>
        <w:spacing w:before="100" w:beforeAutospacing="1" w:after="100" w:afterAutospacing="1" w:line="240" w:lineRule="auto"/>
        <w:rPr>
          <w:rFonts w:ascii="Times New Roman" w:eastAsia="Times New Roman" w:hAnsi="Times New Roman" w:cs="Times New Roman"/>
          <w:sz w:val="24"/>
          <w:szCs w:val="24"/>
        </w:rPr>
      </w:pPr>
      <w:r w:rsidRPr="000E4DDB">
        <w:rPr>
          <w:rFonts w:ascii="Times New Roman" w:eastAsia="Times New Roman" w:hAnsi="Times New Roman" w:cs="Times New Roman"/>
          <w:sz w:val="24"/>
          <w:szCs w:val="24"/>
        </w:rPr>
        <w:t>Sec. 2.  To the maximum extent permitted by law, the Secretary of Health and Human Services (Secretary) and the heads of all other executive departments and agencies (agencies) with authorities and responsibilities under the Act shall exercise all authority and discretion available to them to waive, defer, grant exemptions from, or delay the implementation of any provision or requirement of the Act that would impose a fiscal burden on any State or a cost, fee, tax, penalty, or regulatory burden on individuals, families, healthcare providers, health insurers, patients, recipients of healthcare services, purchasers of health insurance, or makers of medical devices, products, or medications.</w:t>
      </w:r>
    </w:p>
    <w:p w:rsidR="000E4DDB" w:rsidRPr="000E4DDB" w:rsidRDefault="000E4DDB" w:rsidP="000E4DDB">
      <w:pPr>
        <w:spacing w:before="100" w:beforeAutospacing="1" w:after="100" w:afterAutospacing="1" w:line="240" w:lineRule="auto"/>
        <w:rPr>
          <w:rFonts w:ascii="Times New Roman" w:eastAsia="Times New Roman" w:hAnsi="Times New Roman" w:cs="Times New Roman"/>
          <w:sz w:val="24"/>
          <w:szCs w:val="24"/>
        </w:rPr>
      </w:pPr>
      <w:r w:rsidRPr="000E4DDB">
        <w:rPr>
          <w:rFonts w:ascii="Times New Roman" w:eastAsia="Times New Roman" w:hAnsi="Times New Roman" w:cs="Times New Roman"/>
          <w:sz w:val="24"/>
          <w:szCs w:val="24"/>
        </w:rPr>
        <w:t>Sec. 3.  To the maximum extent permitted by law, the Secretary and the heads of all other executive departments and agencies with authorities and responsibilities under the Act, shall exercise all authority and discretion available to them to provide greater flexibility to States and cooperate with them in implementing healthcare programs.</w:t>
      </w:r>
    </w:p>
    <w:p w:rsidR="000E4DDB" w:rsidRPr="000E4DDB" w:rsidRDefault="000E4DDB" w:rsidP="000E4DDB">
      <w:pPr>
        <w:spacing w:before="100" w:beforeAutospacing="1" w:after="100" w:afterAutospacing="1" w:line="240" w:lineRule="auto"/>
        <w:rPr>
          <w:rFonts w:ascii="Times New Roman" w:eastAsia="Times New Roman" w:hAnsi="Times New Roman" w:cs="Times New Roman"/>
          <w:sz w:val="24"/>
          <w:szCs w:val="24"/>
        </w:rPr>
      </w:pPr>
      <w:r w:rsidRPr="000E4DDB">
        <w:rPr>
          <w:rFonts w:ascii="Times New Roman" w:eastAsia="Times New Roman" w:hAnsi="Times New Roman" w:cs="Times New Roman"/>
          <w:sz w:val="24"/>
          <w:szCs w:val="24"/>
        </w:rPr>
        <w:t xml:space="preserve">Sec. 4.  To the maximum extent permitted by law, the head of each department or agency with responsibilities relating to healthcare or health insurance shall encourage the development of a free and open market in interstate commerce for the offering of healthcare services and health </w:t>
      </w:r>
      <w:r w:rsidRPr="000E4DDB">
        <w:rPr>
          <w:rFonts w:ascii="Times New Roman" w:eastAsia="Times New Roman" w:hAnsi="Times New Roman" w:cs="Times New Roman"/>
          <w:sz w:val="24"/>
          <w:szCs w:val="24"/>
        </w:rPr>
        <w:lastRenderedPageBreak/>
        <w:t>insurance, with the goal of achieving and preserving maximum options for patients and consumers.</w:t>
      </w:r>
    </w:p>
    <w:p w:rsidR="000E4DDB" w:rsidRPr="000E4DDB" w:rsidRDefault="000E4DDB" w:rsidP="000E4DDB">
      <w:pPr>
        <w:spacing w:before="100" w:beforeAutospacing="1" w:after="100" w:afterAutospacing="1" w:line="240" w:lineRule="auto"/>
        <w:rPr>
          <w:rFonts w:ascii="Times New Roman" w:eastAsia="Times New Roman" w:hAnsi="Times New Roman" w:cs="Times New Roman"/>
          <w:sz w:val="24"/>
          <w:szCs w:val="24"/>
        </w:rPr>
      </w:pPr>
      <w:r w:rsidRPr="000E4DDB">
        <w:rPr>
          <w:rFonts w:ascii="Times New Roman" w:eastAsia="Times New Roman" w:hAnsi="Times New Roman" w:cs="Times New Roman"/>
          <w:sz w:val="24"/>
          <w:szCs w:val="24"/>
        </w:rPr>
        <w:t>Sec. 5.  To the extent that carrying out the directives in this order would require revision of regulations issued through notice-and-comment rulemaking, the heads of agencies shall comply with the Administrative Procedure Act and other applicable statutes in considering or promulgating such regulatory revisions.</w:t>
      </w:r>
    </w:p>
    <w:p w:rsidR="000E4DDB" w:rsidRPr="000E4DDB" w:rsidRDefault="000E4DDB" w:rsidP="000E4DDB">
      <w:pPr>
        <w:spacing w:before="100" w:beforeAutospacing="1" w:after="100" w:afterAutospacing="1" w:line="240" w:lineRule="auto"/>
        <w:rPr>
          <w:rFonts w:ascii="Times New Roman" w:eastAsia="Times New Roman" w:hAnsi="Times New Roman" w:cs="Times New Roman"/>
          <w:sz w:val="24"/>
          <w:szCs w:val="24"/>
        </w:rPr>
      </w:pPr>
      <w:r w:rsidRPr="000E4DDB">
        <w:rPr>
          <w:rFonts w:ascii="Times New Roman" w:eastAsia="Times New Roman" w:hAnsi="Times New Roman" w:cs="Times New Roman"/>
          <w:sz w:val="24"/>
          <w:szCs w:val="24"/>
        </w:rPr>
        <w:t>Sec. 6.  (a)  Nothing in this order shall be construed to impair or otherwise affect:</w:t>
      </w:r>
    </w:p>
    <w:p w:rsidR="000E4DDB" w:rsidRPr="000E4DDB" w:rsidRDefault="000E4DDB" w:rsidP="000E4DDB">
      <w:pPr>
        <w:spacing w:before="100" w:beforeAutospacing="1" w:after="100" w:afterAutospacing="1" w:line="240" w:lineRule="auto"/>
        <w:rPr>
          <w:rFonts w:ascii="Times New Roman" w:eastAsia="Times New Roman" w:hAnsi="Times New Roman" w:cs="Times New Roman"/>
          <w:sz w:val="24"/>
          <w:szCs w:val="24"/>
        </w:rPr>
      </w:pPr>
      <w:r w:rsidRPr="000E4DDB">
        <w:rPr>
          <w:rFonts w:ascii="Times New Roman" w:eastAsia="Times New Roman" w:hAnsi="Times New Roman" w:cs="Times New Roman"/>
          <w:sz w:val="24"/>
          <w:szCs w:val="24"/>
        </w:rPr>
        <w:t>(</w:t>
      </w:r>
      <w:proofErr w:type="spellStart"/>
      <w:r w:rsidRPr="000E4DDB">
        <w:rPr>
          <w:rFonts w:ascii="Times New Roman" w:eastAsia="Times New Roman" w:hAnsi="Times New Roman" w:cs="Times New Roman"/>
          <w:sz w:val="24"/>
          <w:szCs w:val="24"/>
        </w:rPr>
        <w:t>i</w:t>
      </w:r>
      <w:proofErr w:type="spellEnd"/>
      <w:r w:rsidRPr="000E4DDB">
        <w:rPr>
          <w:rFonts w:ascii="Times New Roman" w:eastAsia="Times New Roman" w:hAnsi="Times New Roman" w:cs="Times New Roman"/>
          <w:sz w:val="24"/>
          <w:szCs w:val="24"/>
        </w:rPr>
        <w:t>)   the authority granted by law to an executive department or agency, or the head thereof; or</w:t>
      </w:r>
    </w:p>
    <w:p w:rsidR="000E4DDB" w:rsidRPr="000E4DDB" w:rsidRDefault="000E4DDB" w:rsidP="000E4DDB">
      <w:pPr>
        <w:spacing w:before="100" w:beforeAutospacing="1" w:after="100" w:afterAutospacing="1" w:line="240" w:lineRule="auto"/>
        <w:rPr>
          <w:rFonts w:ascii="Times New Roman" w:eastAsia="Times New Roman" w:hAnsi="Times New Roman" w:cs="Times New Roman"/>
          <w:sz w:val="24"/>
          <w:szCs w:val="24"/>
        </w:rPr>
      </w:pPr>
      <w:r w:rsidRPr="000E4DDB">
        <w:rPr>
          <w:rFonts w:ascii="Times New Roman" w:eastAsia="Times New Roman" w:hAnsi="Times New Roman" w:cs="Times New Roman"/>
          <w:sz w:val="24"/>
          <w:szCs w:val="24"/>
        </w:rPr>
        <w:t>(ii)  the functions of the Director of the Office of Management and Budget relating to budgetary, administrative, or legislative proposals.</w:t>
      </w:r>
    </w:p>
    <w:p w:rsidR="000E4DDB" w:rsidRPr="000E4DDB" w:rsidRDefault="000E4DDB" w:rsidP="000E4DDB">
      <w:pPr>
        <w:spacing w:before="100" w:beforeAutospacing="1" w:after="100" w:afterAutospacing="1" w:line="240" w:lineRule="auto"/>
        <w:rPr>
          <w:rFonts w:ascii="Times New Roman" w:eastAsia="Times New Roman" w:hAnsi="Times New Roman" w:cs="Times New Roman"/>
          <w:sz w:val="24"/>
          <w:szCs w:val="24"/>
        </w:rPr>
      </w:pPr>
      <w:r w:rsidRPr="000E4DDB">
        <w:rPr>
          <w:rFonts w:ascii="Times New Roman" w:eastAsia="Times New Roman" w:hAnsi="Times New Roman" w:cs="Times New Roman"/>
          <w:sz w:val="24"/>
          <w:szCs w:val="24"/>
        </w:rPr>
        <w:t>(b)  This order shall be implemented consistent with applicable law and subject to the availability of appropriations.</w:t>
      </w:r>
    </w:p>
    <w:p w:rsidR="000E4DDB" w:rsidRPr="000E4DDB" w:rsidRDefault="000E4DDB" w:rsidP="000E4DDB">
      <w:pPr>
        <w:spacing w:before="100" w:beforeAutospacing="1" w:after="100" w:afterAutospacing="1" w:line="240" w:lineRule="auto"/>
        <w:rPr>
          <w:rFonts w:ascii="Times New Roman" w:eastAsia="Times New Roman" w:hAnsi="Times New Roman" w:cs="Times New Roman"/>
          <w:sz w:val="24"/>
          <w:szCs w:val="24"/>
        </w:rPr>
      </w:pPr>
      <w:r w:rsidRPr="000E4DDB">
        <w:rPr>
          <w:rFonts w:ascii="Times New Roman" w:eastAsia="Times New Roman" w:hAnsi="Times New Roman" w:cs="Times New Roman"/>
          <w:sz w:val="24"/>
          <w:szCs w:val="24"/>
        </w:rPr>
        <w:t>(c)  This order is not intended to, and does not, create any right or benefit, substantive or procedural, enforceable at law or in equity by any party against the United States, its departments, agencies, or entities, its officers, employees, or agents, or any other person.</w:t>
      </w:r>
    </w:p>
    <w:p w:rsidR="000E4DDB" w:rsidRPr="000E4DDB" w:rsidRDefault="000E4DDB" w:rsidP="000E4DDB">
      <w:pPr>
        <w:spacing w:before="100" w:beforeAutospacing="1" w:after="100" w:afterAutospacing="1" w:line="240" w:lineRule="auto"/>
        <w:rPr>
          <w:rFonts w:ascii="Times New Roman" w:eastAsia="Times New Roman" w:hAnsi="Times New Roman" w:cs="Times New Roman"/>
          <w:sz w:val="24"/>
          <w:szCs w:val="24"/>
        </w:rPr>
      </w:pPr>
      <w:r w:rsidRPr="000E4DDB">
        <w:rPr>
          <w:rFonts w:ascii="Times New Roman" w:eastAsia="Times New Roman" w:hAnsi="Times New Roman" w:cs="Times New Roman"/>
          <w:sz w:val="24"/>
          <w:szCs w:val="24"/>
        </w:rPr>
        <w:t>DONALD J. TRUMP</w:t>
      </w:r>
    </w:p>
    <w:p w:rsidR="000E4DDB" w:rsidRPr="000E4DDB" w:rsidRDefault="000E4DDB" w:rsidP="000E4DDB">
      <w:pPr>
        <w:spacing w:before="100" w:beforeAutospacing="1" w:after="100" w:afterAutospacing="1" w:line="240" w:lineRule="auto"/>
        <w:rPr>
          <w:rFonts w:ascii="Times New Roman" w:eastAsia="Times New Roman" w:hAnsi="Times New Roman" w:cs="Times New Roman"/>
          <w:sz w:val="24"/>
          <w:szCs w:val="24"/>
        </w:rPr>
      </w:pPr>
      <w:r w:rsidRPr="000E4DDB">
        <w:rPr>
          <w:rFonts w:ascii="Times New Roman" w:eastAsia="Times New Roman" w:hAnsi="Times New Roman" w:cs="Times New Roman"/>
          <w:sz w:val="24"/>
          <w:szCs w:val="24"/>
        </w:rPr>
        <w:t> </w:t>
      </w:r>
    </w:p>
    <w:p w:rsidR="000E4DDB" w:rsidRPr="000E4DDB" w:rsidRDefault="000E4DDB" w:rsidP="000E4DDB">
      <w:pPr>
        <w:spacing w:before="100" w:beforeAutospacing="1" w:after="100" w:afterAutospacing="1" w:line="240" w:lineRule="auto"/>
        <w:rPr>
          <w:rFonts w:ascii="Times New Roman" w:eastAsia="Times New Roman" w:hAnsi="Times New Roman" w:cs="Times New Roman"/>
          <w:sz w:val="24"/>
          <w:szCs w:val="24"/>
        </w:rPr>
      </w:pPr>
      <w:r w:rsidRPr="000E4DDB">
        <w:rPr>
          <w:rFonts w:ascii="Times New Roman" w:eastAsia="Times New Roman" w:hAnsi="Times New Roman" w:cs="Times New Roman"/>
          <w:sz w:val="24"/>
          <w:szCs w:val="24"/>
        </w:rPr>
        <w:t>THE WHITE HOUSE,</w:t>
      </w:r>
      <w:r w:rsidRPr="000E4DDB">
        <w:rPr>
          <w:rFonts w:ascii="Times New Roman" w:eastAsia="Times New Roman" w:hAnsi="Times New Roman" w:cs="Times New Roman"/>
          <w:sz w:val="24"/>
          <w:szCs w:val="24"/>
        </w:rPr>
        <w:br/>
        <w:t>    January 20, 2017.</w:t>
      </w:r>
    </w:p>
    <w:p w:rsidR="00EB7B20" w:rsidRDefault="00293015"/>
    <w:sectPr w:rsidR="00EB7B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4DDB"/>
    <w:rsid w:val="000E4DDB"/>
    <w:rsid w:val="00134A48"/>
    <w:rsid w:val="00293015"/>
    <w:rsid w:val="00495B1D"/>
    <w:rsid w:val="004E5DC9"/>
    <w:rsid w:val="00680CDF"/>
    <w:rsid w:val="00977B60"/>
    <w:rsid w:val="00E371AE"/>
    <w:rsid w:val="00EE1BF0"/>
    <w:rsid w:val="00F0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017C41-7793-4149-B6AE-E0B127EA37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0E4DD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4DDB"/>
    <w:rPr>
      <w:rFonts w:ascii="Times New Roman" w:eastAsia="Times New Roman" w:hAnsi="Times New Roman" w:cs="Times New Roman"/>
      <w:b/>
      <w:bCs/>
      <w:kern w:val="36"/>
      <w:sz w:val="48"/>
      <w:szCs w:val="48"/>
    </w:rPr>
  </w:style>
  <w:style w:type="paragraph" w:customStyle="1" w:styleId="rtecenter">
    <w:name w:val="rtecenter"/>
    <w:basedOn w:val="Normal"/>
    <w:rsid w:val="000E4DDB"/>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0E4DD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teindent1">
    <w:name w:val="rteindent1"/>
    <w:basedOn w:val="Normal"/>
    <w:rsid w:val="000E4DD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1105293">
      <w:bodyDiv w:val="1"/>
      <w:marLeft w:val="0"/>
      <w:marRight w:val="0"/>
      <w:marTop w:val="0"/>
      <w:marBottom w:val="0"/>
      <w:divBdr>
        <w:top w:val="none" w:sz="0" w:space="0" w:color="auto"/>
        <w:left w:val="none" w:sz="0" w:space="0" w:color="auto"/>
        <w:bottom w:val="none" w:sz="0" w:space="0" w:color="auto"/>
        <w:right w:val="none" w:sz="0" w:space="0" w:color="auto"/>
      </w:divBdr>
      <w:divsChild>
        <w:div w:id="892539963">
          <w:marLeft w:val="0"/>
          <w:marRight w:val="0"/>
          <w:marTop w:val="0"/>
          <w:marBottom w:val="0"/>
          <w:divBdr>
            <w:top w:val="none" w:sz="0" w:space="0" w:color="auto"/>
            <w:left w:val="none" w:sz="0" w:space="0" w:color="auto"/>
            <w:bottom w:val="none" w:sz="0" w:space="0" w:color="auto"/>
            <w:right w:val="none" w:sz="0" w:space="0" w:color="auto"/>
          </w:divBdr>
          <w:divsChild>
            <w:div w:id="1922333038">
              <w:marLeft w:val="0"/>
              <w:marRight w:val="0"/>
              <w:marTop w:val="0"/>
              <w:marBottom w:val="0"/>
              <w:divBdr>
                <w:top w:val="none" w:sz="0" w:space="0" w:color="auto"/>
                <w:left w:val="none" w:sz="0" w:space="0" w:color="auto"/>
                <w:bottom w:val="none" w:sz="0" w:space="0" w:color="auto"/>
                <w:right w:val="none" w:sz="0" w:space="0" w:color="auto"/>
              </w:divBdr>
              <w:divsChild>
                <w:div w:id="766072818">
                  <w:marLeft w:val="0"/>
                  <w:marRight w:val="0"/>
                  <w:marTop w:val="0"/>
                  <w:marBottom w:val="0"/>
                  <w:divBdr>
                    <w:top w:val="none" w:sz="0" w:space="0" w:color="auto"/>
                    <w:left w:val="none" w:sz="0" w:space="0" w:color="auto"/>
                    <w:bottom w:val="none" w:sz="0" w:space="0" w:color="auto"/>
                    <w:right w:val="none" w:sz="0" w:space="0" w:color="auto"/>
                  </w:divBdr>
                  <w:divsChild>
                    <w:div w:id="1637953610">
                      <w:marLeft w:val="0"/>
                      <w:marRight w:val="0"/>
                      <w:marTop w:val="0"/>
                      <w:marBottom w:val="0"/>
                      <w:divBdr>
                        <w:top w:val="none" w:sz="0" w:space="0" w:color="auto"/>
                        <w:left w:val="none" w:sz="0" w:space="0" w:color="auto"/>
                        <w:bottom w:val="none" w:sz="0" w:space="0" w:color="auto"/>
                        <w:right w:val="none" w:sz="0" w:space="0" w:color="auto"/>
                      </w:divBdr>
                      <w:divsChild>
                        <w:div w:id="1157116610">
                          <w:marLeft w:val="0"/>
                          <w:marRight w:val="0"/>
                          <w:marTop w:val="0"/>
                          <w:marBottom w:val="0"/>
                          <w:divBdr>
                            <w:top w:val="none" w:sz="0" w:space="0" w:color="auto"/>
                            <w:left w:val="none" w:sz="0" w:space="0" w:color="auto"/>
                            <w:bottom w:val="none" w:sz="0" w:space="0" w:color="auto"/>
                            <w:right w:val="none" w:sz="0" w:space="0" w:color="auto"/>
                          </w:divBdr>
                          <w:divsChild>
                            <w:div w:id="1743479299">
                              <w:marLeft w:val="0"/>
                              <w:marRight w:val="0"/>
                              <w:marTop w:val="0"/>
                              <w:marBottom w:val="0"/>
                              <w:divBdr>
                                <w:top w:val="none" w:sz="0" w:space="0" w:color="auto"/>
                                <w:left w:val="none" w:sz="0" w:space="0" w:color="auto"/>
                                <w:bottom w:val="none" w:sz="0" w:space="0" w:color="auto"/>
                                <w:right w:val="none" w:sz="0" w:space="0" w:color="auto"/>
                              </w:divBdr>
                              <w:divsChild>
                                <w:div w:id="350182033">
                                  <w:marLeft w:val="0"/>
                                  <w:marRight w:val="0"/>
                                  <w:marTop w:val="0"/>
                                  <w:marBottom w:val="0"/>
                                  <w:divBdr>
                                    <w:top w:val="none" w:sz="0" w:space="0" w:color="auto"/>
                                    <w:left w:val="none" w:sz="0" w:space="0" w:color="auto"/>
                                    <w:bottom w:val="none" w:sz="0" w:space="0" w:color="auto"/>
                                    <w:right w:val="none" w:sz="0" w:space="0" w:color="auto"/>
                                  </w:divBdr>
                                </w:div>
                                <w:div w:id="17391135">
                                  <w:marLeft w:val="0"/>
                                  <w:marRight w:val="0"/>
                                  <w:marTop w:val="0"/>
                                  <w:marBottom w:val="0"/>
                                  <w:divBdr>
                                    <w:top w:val="none" w:sz="0" w:space="0" w:color="auto"/>
                                    <w:left w:val="none" w:sz="0" w:space="0" w:color="auto"/>
                                    <w:bottom w:val="none" w:sz="0" w:space="0" w:color="auto"/>
                                    <w:right w:val="none" w:sz="0" w:space="0" w:color="auto"/>
                                  </w:divBdr>
                                </w:div>
                              </w:divsChild>
                            </w:div>
                            <w:div w:id="1292202037">
                              <w:marLeft w:val="0"/>
                              <w:marRight w:val="0"/>
                              <w:marTop w:val="0"/>
                              <w:marBottom w:val="0"/>
                              <w:divBdr>
                                <w:top w:val="none" w:sz="0" w:space="0" w:color="auto"/>
                                <w:left w:val="none" w:sz="0" w:space="0" w:color="auto"/>
                                <w:bottom w:val="none" w:sz="0" w:space="0" w:color="auto"/>
                                <w:right w:val="none" w:sz="0" w:space="0" w:color="auto"/>
                              </w:divBdr>
                              <w:divsChild>
                                <w:div w:id="1157574051">
                                  <w:marLeft w:val="0"/>
                                  <w:marRight w:val="0"/>
                                  <w:marTop w:val="0"/>
                                  <w:marBottom w:val="0"/>
                                  <w:divBdr>
                                    <w:top w:val="none" w:sz="0" w:space="0" w:color="auto"/>
                                    <w:left w:val="none" w:sz="0" w:space="0" w:color="auto"/>
                                    <w:bottom w:val="none" w:sz="0" w:space="0" w:color="auto"/>
                                    <w:right w:val="none" w:sz="0" w:space="0" w:color="auto"/>
                                  </w:divBdr>
                                </w:div>
                                <w:div w:id="1720668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0556635">
              <w:marLeft w:val="0"/>
              <w:marRight w:val="0"/>
              <w:marTop w:val="0"/>
              <w:marBottom w:val="0"/>
              <w:divBdr>
                <w:top w:val="none" w:sz="0" w:space="0" w:color="auto"/>
                <w:left w:val="none" w:sz="0" w:space="0" w:color="auto"/>
                <w:bottom w:val="none" w:sz="0" w:space="0" w:color="auto"/>
                <w:right w:val="none" w:sz="0" w:space="0" w:color="auto"/>
              </w:divBdr>
            </w:div>
            <w:div w:id="1727800427">
              <w:marLeft w:val="0"/>
              <w:marRight w:val="0"/>
              <w:marTop w:val="0"/>
              <w:marBottom w:val="0"/>
              <w:divBdr>
                <w:top w:val="none" w:sz="0" w:space="0" w:color="auto"/>
                <w:left w:val="none" w:sz="0" w:space="0" w:color="auto"/>
                <w:bottom w:val="none" w:sz="0" w:space="0" w:color="auto"/>
                <w:right w:val="none" w:sz="0" w:space="0" w:color="auto"/>
              </w:divBdr>
              <w:divsChild>
                <w:div w:id="135267978">
                  <w:marLeft w:val="0"/>
                  <w:marRight w:val="0"/>
                  <w:marTop w:val="0"/>
                  <w:marBottom w:val="0"/>
                  <w:divBdr>
                    <w:top w:val="none" w:sz="0" w:space="0" w:color="auto"/>
                    <w:left w:val="none" w:sz="0" w:space="0" w:color="auto"/>
                    <w:bottom w:val="none" w:sz="0" w:space="0" w:color="auto"/>
                    <w:right w:val="none" w:sz="0" w:space="0" w:color="auto"/>
                  </w:divBdr>
                  <w:divsChild>
                    <w:div w:id="938685901">
                      <w:marLeft w:val="0"/>
                      <w:marRight w:val="0"/>
                      <w:marTop w:val="0"/>
                      <w:marBottom w:val="0"/>
                      <w:divBdr>
                        <w:top w:val="none" w:sz="0" w:space="0" w:color="auto"/>
                        <w:left w:val="none" w:sz="0" w:space="0" w:color="auto"/>
                        <w:bottom w:val="none" w:sz="0" w:space="0" w:color="auto"/>
                        <w:right w:val="none" w:sz="0" w:space="0" w:color="auto"/>
                      </w:divBdr>
                      <w:divsChild>
                        <w:div w:id="536504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523</Words>
  <Characters>2984</Characters>
  <Application>Microsoft Office Word</Application>
  <DocSecurity>4</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Regan</dc:creator>
  <cp:keywords/>
  <dc:description/>
  <cp:lastModifiedBy>Mark Regan</cp:lastModifiedBy>
  <cp:revision>2</cp:revision>
  <dcterms:created xsi:type="dcterms:W3CDTF">2018-09-22T21:46:00Z</dcterms:created>
  <dcterms:modified xsi:type="dcterms:W3CDTF">2018-09-22T21:46:00Z</dcterms:modified>
</cp:coreProperties>
</file>