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Cheltenham-Bold" w:hAnsi="Cheltenham-Bold" w:cs="Cheltenham-Bold"/>
          <w:b/>
          <w:bCs/>
          <w:sz w:val="48"/>
          <w:szCs w:val="48"/>
        </w:rPr>
      </w:pPr>
      <w:r>
        <w:rPr>
          <w:rFonts w:ascii="Cheltenham-Bold" w:hAnsi="Cheltenham-Bold" w:cs="Cheltenham-Bold"/>
          <w:b/>
          <w:bCs/>
          <w:sz w:val="48"/>
          <w:szCs w:val="48"/>
        </w:rPr>
        <w:t>Calendar No. 161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Cheltenham-Bold" w:cs="DeVinne"/>
          <w:sz w:val="24"/>
          <w:szCs w:val="24"/>
        </w:rPr>
      </w:pPr>
      <w:r>
        <w:rPr>
          <w:rFonts w:ascii="DeVinne" w:eastAsia="DeVinne" w:hAnsi="Cheltenham-Bold" w:cs="DeVinne"/>
          <w:sz w:val="24"/>
          <w:szCs w:val="24"/>
        </w:rPr>
        <w:t>111</w:t>
      </w:r>
      <w:r>
        <w:rPr>
          <w:rFonts w:ascii="DeVinne" w:eastAsia="DeVinne" w:hAnsi="Cheltenham-Bold" w:cs="DeVinne"/>
          <w:sz w:val="18"/>
          <w:szCs w:val="18"/>
        </w:rPr>
        <w:t xml:space="preserve">TH </w:t>
      </w:r>
      <w:r>
        <w:rPr>
          <w:rFonts w:ascii="DeVinne" w:eastAsia="DeVinne" w:hAnsi="Cheltenham-Bold" w:cs="DeVinne"/>
          <w:sz w:val="24"/>
          <w:szCs w:val="24"/>
        </w:rPr>
        <w:t>CONGRESS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Cheltenham-Bold" w:hAnsi="Cheltenham-Bold" w:cs="Cheltenham-Bold"/>
          <w:b/>
          <w:bCs/>
          <w:sz w:val="72"/>
          <w:szCs w:val="72"/>
        </w:rPr>
      </w:pPr>
      <w:r>
        <w:rPr>
          <w:rFonts w:ascii="DeVinne" w:eastAsia="DeVinne" w:hAnsi="Cheltenham-Bold" w:cs="DeVinne"/>
          <w:sz w:val="24"/>
          <w:szCs w:val="24"/>
        </w:rPr>
        <w:t>1</w:t>
      </w:r>
      <w:r>
        <w:rPr>
          <w:rFonts w:ascii="DeVinne" w:eastAsia="DeVinne" w:hAnsi="Cheltenham-Bold" w:cs="DeVinne"/>
          <w:sz w:val="18"/>
          <w:szCs w:val="18"/>
        </w:rPr>
        <w:t xml:space="preserve">ST </w:t>
      </w:r>
      <w:r>
        <w:rPr>
          <w:rFonts w:ascii="DeVinne" w:eastAsia="DeVinne" w:hAnsi="Cheltenham-Bold" w:cs="DeVinne"/>
          <w:sz w:val="24"/>
          <w:szCs w:val="24"/>
        </w:rPr>
        <w:t>S</w:t>
      </w:r>
      <w:r>
        <w:rPr>
          <w:rFonts w:ascii="DeVinne" w:eastAsia="DeVinne" w:hAnsi="Cheltenham-Bold" w:cs="DeVinne"/>
          <w:sz w:val="18"/>
          <w:szCs w:val="18"/>
        </w:rPr>
        <w:t xml:space="preserve">ESSION </w:t>
      </w:r>
      <w:r>
        <w:rPr>
          <w:rFonts w:ascii="Cheltenham-Bold" w:hAnsi="Cheltenham-Bold" w:cs="Cheltenham-Bold"/>
          <w:b/>
          <w:bCs/>
          <w:sz w:val="72"/>
          <w:szCs w:val="72"/>
        </w:rPr>
        <w:t>S. 1679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Cheltenham-Bold" w:cs="DeVinne"/>
        </w:rPr>
      </w:pPr>
      <w:r>
        <w:rPr>
          <w:rFonts w:ascii="DeVinne" w:eastAsia="DeVinne" w:hAnsi="Cheltenham-Bold" w:cs="DeVinne"/>
        </w:rPr>
        <w:t>To make quality, affordable health care available to all Americans, reduce costs, improve health care quality, enhance disease prevention, and strengthen the health care workforce.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Cheltenham-Bold" w:cs="DeVinne"/>
          <w:sz w:val="28"/>
          <w:szCs w:val="28"/>
        </w:rPr>
      </w:pPr>
      <w:r>
        <w:rPr>
          <w:rFonts w:ascii="DeVinne" w:eastAsia="DeVinne" w:hAnsi="Cheltenham-Bold" w:cs="DeVinne"/>
          <w:sz w:val="28"/>
          <w:szCs w:val="28"/>
        </w:rPr>
        <w:t>IN THE SENATE OF THE UNITED STATES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Cheltenham-Bold" w:cs="DeVinne"/>
        </w:rPr>
      </w:pPr>
      <w:r>
        <w:rPr>
          <w:rFonts w:ascii="DeVinne" w:eastAsia="DeVinne" w:hAnsi="Cheltenham-Bold" w:cs="DeVinne"/>
        </w:rPr>
        <w:t>S</w:t>
      </w:r>
      <w:r>
        <w:rPr>
          <w:rFonts w:ascii="DeVinne" w:eastAsia="DeVinne" w:hAnsi="Cheltenham-Bold" w:cs="DeVinne"/>
          <w:sz w:val="17"/>
          <w:szCs w:val="17"/>
        </w:rPr>
        <w:t xml:space="preserve">EPTEMBER </w:t>
      </w:r>
      <w:r>
        <w:rPr>
          <w:rFonts w:ascii="DeVinne" w:eastAsia="DeVinne" w:hAnsi="Cheltenham-Bold" w:cs="DeVinne"/>
        </w:rPr>
        <w:t>17, 2009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Cheltenham-Bold" w:cs="DeVinne"/>
        </w:rPr>
      </w:pPr>
      <w:r>
        <w:rPr>
          <w:rFonts w:ascii="DeVinne" w:eastAsia="DeVinne" w:hAnsi="Cheltenham-Bold" w:cs="DeVinne"/>
        </w:rPr>
        <w:t>Mr. H</w:t>
      </w:r>
      <w:r>
        <w:rPr>
          <w:rFonts w:ascii="DeVinne" w:eastAsia="DeVinne" w:hAnsi="Cheltenham-Bold" w:cs="DeVinne"/>
          <w:sz w:val="17"/>
          <w:szCs w:val="17"/>
        </w:rPr>
        <w:t>ARKIN</w:t>
      </w:r>
      <w:r>
        <w:rPr>
          <w:rFonts w:ascii="DeVinne" w:eastAsia="DeVinne" w:hAnsi="Cheltenham-Bold" w:cs="DeVinne"/>
        </w:rPr>
        <w:t>, from the Committee on Health, Education, Labor, and Pensions reported the following original bill; which was read twice and placed on the calendar.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Cheltenham-Bold" w:cs="DeVinne"/>
        </w:rPr>
      </w:pP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Cheltenham-Bold" w:cs="DeVinne"/>
        </w:rPr>
      </w:pPr>
      <w:r>
        <w:rPr>
          <w:rFonts w:ascii="DeVinne" w:eastAsia="DeVinne" w:hAnsi="Cheltenham-Bold" w:cs="DeVinne"/>
        </w:rPr>
        <w:t>* * *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NewCenturySchlbk-Bold" w:hAnsi="NewCenturySchlbk-Bold" w:cs="NewCenturySchlbk-Bold"/>
          <w:b/>
          <w:bCs/>
          <w:color w:val="000000"/>
          <w:sz w:val="36"/>
          <w:szCs w:val="36"/>
        </w:rPr>
      </w:pP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NewCenturySchlbk-Bold" w:hAnsi="NewCenturySchlbk-Bold" w:cs="NewCenturySchlbk-Bold"/>
          <w:b/>
          <w:bCs/>
          <w:color w:val="000000"/>
          <w:sz w:val="36"/>
          <w:szCs w:val="36"/>
        </w:rPr>
      </w:pPr>
      <w:r>
        <w:rPr>
          <w:rFonts w:ascii="NewCenturySchlbk-Bold" w:hAnsi="NewCenturySchlbk-Bold" w:cs="NewCenturySchlbk-Bold"/>
          <w:b/>
          <w:bCs/>
          <w:color w:val="000000"/>
          <w:sz w:val="36"/>
          <w:szCs w:val="36"/>
        </w:rPr>
        <w:t>Subtitle B—Making Coverage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NewCenturySchlbk-Bold" w:hAnsi="NewCenturySchlbk-Bold" w:cs="NewCenturySchlbk-Bold"/>
          <w:b/>
          <w:bCs/>
          <w:color w:val="000000"/>
          <w:sz w:val="36"/>
          <w:szCs w:val="36"/>
        </w:rPr>
        <w:t>Affordable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NewCenturySchlbk-Bold" w:hAnsi="NewCenturySchlbk-Bold" w:cs="NewCenturySchlbk-Bold"/>
          <w:b/>
          <w:bCs/>
          <w:color w:val="000000"/>
          <w:sz w:val="20"/>
          <w:szCs w:val="20"/>
        </w:rPr>
      </w:pPr>
      <w:proofErr w:type="gramStart"/>
      <w:r>
        <w:rPr>
          <w:rFonts w:ascii="NewCenturySchlbk-Bold" w:hAnsi="NewCenturySchlbk-Bold" w:cs="NewCenturySchlbk-Bold"/>
          <w:b/>
          <w:bCs/>
          <w:color w:val="000000"/>
          <w:sz w:val="20"/>
          <w:szCs w:val="20"/>
        </w:rPr>
        <w:t>SEC. 3111.</w:t>
      </w:r>
      <w:proofErr w:type="gramEnd"/>
      <w:r>
        <w:rPr>
          <w:rFonts w:ascii="NewCenturySchlbk-Bold" w:hAnsi="NewCenturySchlbk-Bold" w:cs="NewCenturySchlbk-Bold"/>
          <w:b/>
          <w:bCs/>
          <w:color w:val="000000"/>
          <w:sz w:val="20"/>
          <w:szCs w:val="20"/>
        </w:rPr>
        <w:t xml:space="preserve"> SUPPORT FOR AFFORDABLE HEALTH COVERAGE.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(a) C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 xml:space="preserve">OST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 xml:space="preserve">HARING FOR A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B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 xml:space="preserve">ASIC 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P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LAN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proofErr w:type="gramEnd"/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(1) B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ASIC PLAN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The Secretary shall establish at least the following tiers of cost sharing for eligible individuals: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(A) A tier for a basic plan in which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</w:t>
      </w:r>
      <w:proofErr w:type="spellStart"/>
      <w:r>
        <w:rPr>
          <w:rFonts w:ascii="DeVinne" w:eastAsia="DeVinne" w:hAnsi="NewCenturySchlbk-Bold" w:cs="DeVinne"/>
          <w:color w:val="000000"/>
          <w:sz w:val="28"/>
          <w:szCs w:val="28"/>
        </w:rPr>
        <w:t>i</w:t>
      </w:r>
      <w:proofErr w:type="spell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) 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a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qualified health plan shall, on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average, provide reimbursement for 76 percent of the total allowed costs of the benefit provided; and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(ii) 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the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out of pocket limitation for the plan shall not be greater than the out of pocket limitation applicable under section 223(c)(2) of the Internal Revenue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Code of 1986.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(B) A tier in which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</w:t>
      </w:r>
      <w:proofErr w:type="spellStart"/>
      <w:r>
        <w:rPr>
          <w:rFonts w:ascii="DeVinne" w:eastAsia="DeVinne" w:hAnsi="NewCenturySchlbk-Bold" w:cs="DeVinne"/>
          <w:color w:val="000000"/>
          <w:sz w:val="28"/>
          <w:szCs w:val="28"/>
        </w:rPr>
        <w:t>i</w:t>
      </w:r>
      <w:proofErr w:type="spell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) 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the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average reimbursement percentage is equal to the reimbursement percentage of the basic plan increased by 8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percentage points; and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(ii) 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the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dollar value of the out of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pocket limitation shall not be greater than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50 percent of the dollar value of the out of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pocket limitation of the basic plan.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(C) A tier in which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lastRenderedPageBreak/>
        <w:t>(</w:t>
      </w:r>
      <w:proofErr w:type="spellStart"/>
      <w:r>
        <w:rPr>
          <w:rFonts w:ascii="DeVinne" w:eastAsia="DeVinne" w:hAnsi="NewCenturySchlbk-Bold" w:cs="DeVinne"/>
          <w:color w:val="000000"/>
          <w:sz w:val="28"/>
          <w:szCs w:val="28"/>
        </w:rPr>
        <w:t>i</w:t>
      </w:r>
      <w:proofErr w:type="spell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) 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the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average reimbursement percentage is equal to the reimbursement percentage of the basic plan increased by 17 percentage points; and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(ii) 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the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dollar value of the out of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pocket limitation shall not be greater than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20 percent of the dollar value of the out of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pocket limitation of the basic plan.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(2) O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UT OF POCKET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For purposes of this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section, the term 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‘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out of pocket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’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shall include all expenditures for covered qualified medical expenses (as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provided for with respect to high deductible health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plans under section 223(d)(2) of the Internal Revenue Code of 1986).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(b) P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 xml:space="preserve">AYMENT OF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C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REDITS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(1) I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N GENERAL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The Secretary shall, with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respect to an eligible individual (as defined in section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3116(a)(1)) and on behalf of such individual, pay a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premium credit to the Gateway through which the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individual is enrolled in the qualified health plan involved. Such Gateway shall remit an amount equal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to such credit to the qualified health plan in which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such individual is enrolled.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(2) 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A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MOUNT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proofErr w:type="gramEnd"/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(A) I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N GENERAL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Subject to the indexing provision described in paragraph (6), and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the limitation described in paragraph (4), the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amount of an annual credit with respect to an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eligible individual under paragraph (1) shall be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an amount determined by the Secretary so that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the eligible individual involved is not required to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pay in the case of an individual with an adjusted gross income equal to 400 percent of the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poverty line for a family of the size involved, an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amount that exceeds 12.5 percent of such </w:t>
      </w:r>
      <w:proofErr w:type="spellStart"/>
      <w:r>
        <w:rPr>
          <w:rFonts w:ascii="DeVinne" w:eastAsia="DeVinne" w:hAnsi="NewCenturySchlbk-Bold" w:cs="DeVinne"/>
          <w:color w:val="000000"/>
          <w:sz w:val="28"/>
          <w:szCs w:val="28"/>
        </w:rPr>
        <w:t>indvidual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’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</w:t>
      </w:r>
      <w:proofErr w:type="spell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income for the year involved.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(B) R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EDUCTIONS BASED ON INCOME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The amount that an eligible individual is required to pay under subparagraph (A) shall be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ratably reduced to 1 percent of income in the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case of an eligible individual with an adjusted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gross income equal to 150 percent of the poverty line for a family of the size involved for the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year.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lastRenderedPageBreak/>
        <w:t>(3) S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IMPLIFIED SCHEDULE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The Secretary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may establish a schedule of premium credits under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this subsection in dollar amounts to simplify the administration of this section so long as any such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schedule does not significantly change the value of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the premium credits described in paragraph (2).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(4) L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IMITATION OF CREDITS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(A) I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N GENERAL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A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credit under paragraph (1) may not exceed the lesser of the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amount of the reference premium for the individual involved or the premium of the qualified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health plan in which such individual is enrolled.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(B) R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EFERENCE PREMIUM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In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this section, the term 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‘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reference premium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’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means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</w:t>
      </w:r>
      <w:proofErr w:type="spellStart"/>
      <w:r>
        <w:rPr>
          <w:rFonts w:ascii="DeVinne" w:eastAsia="DeVinne" w:hAnsi="NewCenturySchlbk-Bold" w:cs="DeVinne"/>
          <w:color w:val="000000"/>
          <w:sz w:val="28"/>
          <w:szCs w:val="28"/>
        </w:rPr>
        <w:t>i</w:t>
      </w:r>
      <w:proofErr w:type="spellEnd"/>
      <w:r>
        <w:rPr>
          <w:rFonts w:ascii="DeVinne" w:eastAsia="DeVinne" w:hAnsi="NewCenturySchlbk-Bold" w:cs="DeVinne"/>
          <w:color w:val="000000"/>
          <w:sz w:val="28"/>
          <w:szCs w:val="28"/>
        </w:rPr>
        <w:t>) with respect to an individual enrolling in coverage whose adjusted gross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income does not exceed 200 percent of the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poverty line for a family of the size involved for the year, the weighted average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annual premium of the 3 lowest cost qualified health plans that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(I) meet the criteria for cost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sharing and out of pocket limits described in subsection (a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)(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>1)(C); and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(II) 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are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offered in the community rating area in which the individual resides;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(ii) 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with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respect to an individual enrolling in coverage whose adjusted gross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income exceeds 200, but does not exceed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300, percent of the poverty line for a family of the size involved for the year, the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weighted average annual premium of the 3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lowest cost qualified health plans that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(I) meet the criteria for cost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sharing and out of pocket limits described in subsection (a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)(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>1)(B); and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(II) 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are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offered in the community rating area in which the individual resides; and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(iii) 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with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respect to an individual enrolling in coverage whose adjusted gross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income exceeds 300, but does not exceed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400, percent of the poverty line for a family of the size involved for the year, the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weighted average annual premium of the 3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lowest cost qualified health plans that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lastRenderedPageBreak/>
        <w:t>(I) meet the criteria for cost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sharing and out of pocket limits described in subsection (a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)(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>1)(A); and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(II) 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are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offered in the community rating area in which the individual resides.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(C) I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NDIVIDUALS ALLOWED TO ENROLL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IN ANY PLAN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Nothing in this section shall be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construed to prohibit a qualified individual from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enrolling in any qualified health plan.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(D) L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IMITATION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In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determining the 3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lowest cost health plans for purposes of this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paragraph, the community health insurance option shall not be considered.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(5) M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ETHOD OF CALCULATION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(A) C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ALCULATION OF CREDIT BASED ON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ESSENTIAL HEALTH CARE BENEFITS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In the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case of a qualified health plan that provides reimbursement for benefits that are not included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in the essential health benefits established by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the Secretary under section 3103(a)(1)(A), the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reference premium shall be determined for purposes of paragraph (2) without regard to such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reimbursement.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(B) R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ISK ADJUSTMENT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The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reference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premium shall be adjusted to account for premium differences based on age, family size, and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geographic variation.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(C) R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ULE IN CASE OF FEWER PLANS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In any case in which there are less than 3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qualified health plans offered in the community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rating area in which the individual resides, the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determinations made under paragraph (2) shall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be based on the number of such qualified plans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that are actually offered in the area.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(6) I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NDEXING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Beginning with calendar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years after 2013, the percentages described in paragraph (2) that specify the portion of the reference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premium that an individual or family is responsible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for paying shall be annually adjusted by a percentage that is equal to the percentage increase or decrease in the medical care component of the Consumer Price Index for all urban consumers (U.S.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city average) during the preceding calendar year.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lastRenderedPageBreak/>
        <w:t>(c) S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 xml:space="preserve">TATE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F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LEXIBILITY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A State may make payments to or on behalf of an eligible individual that are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greater than the amounts required under this section.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(d) E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 xml:space="preserve">LIGIBILITY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D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ETERMINATIONS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(1) R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ULE FOR ELIGIBILITY DETERMINATIONS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The Secretary shall, by regulation, establish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rules and procedures for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(A) the submission of applications during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the fourth quarter of the calendar year involved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for payments under this section, including the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electronic submission of documents necessary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for application and enrollment;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(B) making determinations with respect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to the eligibility of individuals submitting applications under subparagraph (A) for payments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under this section and informing individuals of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such determinations, including verifying income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through the use of data contained in the tax returns of applicants for such credits;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(C) 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making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determinations of adjusted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gross income in cases where the individual applicant was not required to file a tax return for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the taxable year involved;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(D) 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resolving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appeals of such determinations;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(E) </w:t>
      </w:r>
      <w:proofErr w:type="spellStart"/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redetermining</w:t>
      </w:r>
      <w:proofErr w:type="spellEnd"/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eligibility on a periodic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basis; and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(F) 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making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payments under this section.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(2) D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ETERMINATION OF ELIGIBILITY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For</w:t>
      </w:r>
      <w:proofErr w:type="gramEnd"/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purposes of paragraph (1), the Secretary shall establish rules that permit eligibility to be determined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based on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(A) 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the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applicant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’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 adjusted gross income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for the second preceding taxable year; or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(B) 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in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the case of an individual who is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seeking payment under this section based on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claiming a significant decrease in adjusted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gross income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</w:t>
      </w:r>
      <w:proofErr w:type="spellStart"/>
      <w:r>
        <w:rPr>
          <w:rFonts w:ascii="DeVinne" w:eastAsia="DeVinne" w:hAnsi="NewCenturySchlbk-Bold" w:cs="DeVinne"/>
          <w:color w:val="000000"/>
          <w:sz w:val="28"/>
          <w:szCs w:val="28"/>
        </w:rPr>
        <w:t>i</w:t>
      </w:r>
      <w:proofErr w:type="spell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) 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the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applicant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’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 adjusted gross income for the most recent period otherwise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practicable; or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(ii) 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the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applicant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’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 declaration of estimated annual adjusted gross income for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the year involved.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(3) D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ETERMINING ELIGIBILITY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(A) A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UTHORITY OF THE SECRETARY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lastRenderedPageBreak/>
        <w:t>(</w:t>
      </w:r>
      <w:proofErr w:type="spellStart"/>
      <w:r>
        <w:rPr>
          <w:rFonts w:ascii="DeVinne" w:eastAsia="DeVinne" w:hAnsi="NewCenturySchlbk-Bold" w:cs="DeVinne"/>
          <w:color w:val="000000"/>
          <w:sz w:val="28"/>
          <w:szCs w:val="28"/>
        </w:rPr>
        <w:t>i</w:t>
      </w:r>
      <w:proofErr w:type="spellEnd"/>
      <w:r>
        <w:rPr>
          <w:rFonts w:ascii="DeVinne" w:eastAsia="DeVinne" w:hAnsi="NewCenturySchlbk-Bold" w:cs="DeVinne"/>
          <w:color w:val="000000"/>
          <w:sz w:val="28"/>
          <w:szCs w:val="28"/>
        </w:rPr>
        <w:t>) I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N GENERAL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The Secretary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shall have the authority to make determinations (including redeterminations)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with respect to the eligibility of individuals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submitting applications for credits under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this section. The Secretary shall verify,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through the Internal Revenue Service or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using the income and eligibility verification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system utilized for purposes of the Medicaid program under section 1137 of the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Social Security Act, the income data received from individuals submitting applications for credits under this section.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(ii) A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UTHORITY TO USE TAX RETURNS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To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be eligible to receive a credit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under this section, an individual shall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(I) authorize the disclosure of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the tax return information of the individual as provided for in section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6103(l)(21) of the Internal Revenue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Code; or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(II) 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with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respect to individuals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who do not file a tax return for the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year involved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C5399C" w:rsidRDefault="007D0D57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</w:t>
      </w:r>
      <w:proofErr w:type="spellStart"/>
      <w:proofErr w:type="gramStart"/>
      <w:r w:rsidR="00C5399C">
        <w:rPr>
          <w:rFonts w:ascii="DeVinne" w:eastAsia="DeVinne" w:hAnsi="NewCenturySchlbk-Bold" w:cs="DeVinne"/>
          <w:color w:val="000000"/>
          <w:sz w:val="28"/>
          <w:szCs w:val="28"/>
        </w:rPr>
        <w:t>aa</w:t>
      </w:r>
      <w:proofErr w:type="spellEnd"/>
      <w:proofErr w:type="gramEnd"/>
      <w:r w:rsidR="00C5399C">
        <w:rPr>
          <w:rFonts w:ascii="DeVinne" w:eastAsia="DeVinne" w:hAnsi="NewCenturySchlbk-Bold" w:cs="DeVinne"/>
          <w:color w:val="000000"/>
          <w:sz w:val="28"/>
          <w:szCs w:val="28"/>
        </w:rPr>
        <w:t>) provide satisfactory</w:t>
      </w:r>
      <w:r w:rsidR="00C5399C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="00C5399C">
        <w:rPr>
          <w:rFonts w:ascii="DeVinne" w:eastAsia="DeVinne" w:hAnsi="NewCenturySchlbk-Bold" w:cs="DeVinne"/>
          <w:color w:val="000000"/>
          <w:sz w:val="28"/>
          <w:szCs w:val="28"/>
        </w:rPr>
        <w:t>documentation of adjusted gross</w:t>
      </w:r>
      <w:r w:rsidR="00C5399C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="00C5399C">
        <w:rPr>
          <w:rFonts w:ascii="DeVinne" w:eastAsia="DeVinne" w:hAnsi="NewCenturySchlbk-Bold" w:cs="DeVinne"/>
          <w:color w:val="000000"/>
          <w:sz w:val="28"/>
          <w:szCs w:val="28"/>
        </w:rPr>
        <w:t>income, as determined by the</w:t>
      </w:r>
      <w:r w:rsidR="00C5399C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="00C5399C">
        <w:rPr>
          <w:rFonts w:ascii="DeVinne" w:eastAsia="DeVinne" w:hAnsi="NewCenturySchlbk-Bold" w:cs="DeVinne"/>
          <w:color w:val="000000"/>
          <w:sz w:val="28"/>
          <w:szCs w:val="28"/>
        </w:rPr>
        <w:t>Secretary, which may include a</w:t>
      </w:r>
      <w:r w:rsidR="00C5399C"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 w:rsidR="00C5399C">
        <w:rPr>
          <w:rFonts w:ascii="DeVinne" w:eastAsia="DeVinne" w:hAnsi="NewCenturySchlbk-Bold" w:cs="DeVinne"/>
          <w:color w:val="000000"/>
          <w:sz w:val="28"/>
          <w:szCs w:val="28"/>
        </w:rPr>
        <w:t>prior year Federal income tax return; and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(bb) authorize the disclosure to the Secretary of such information as may be required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from the Internal Revenue Service to verify that such individual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has not filed a tax return for the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year involved.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(iii) S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TRINGENCY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The verification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requirements with respect to individuals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described in clause (ii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)(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>II) shall be at least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as stringent as those required under section 1137 of the Social Security Act.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(B) D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ELEGATION OF AUTHORITY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Except under the conditions described in subparagraph (D), the Secretary shall delegate to a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Gateway (and, upon request from such State or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States, to the State or States in which such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Gateway operates) the authority to carry out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the activities described in subparagraph (A).</w:t>
      </w:r>
      <w:r w:rsidR="007D0D57">
        <w:rPr>
          <w:rFonts w:ascii="DeVinne" w:eastAsia="DeVinne" w:hAnsi="NewCenturySchlbk-Bold" w:cs="DeVinne"/>
          <w:color w:val="000000"/>
          <w:sz w:val="28"/>
          <w:szCs w:val="28"/>
        </w:rPr>
        <w:t xml:space="preserve"> 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The Gateway may consult with the Internal</w:t>
      </w:r>
      <w:r w:rsidR="007D0D57"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Revenue Service to verify income data received</w:t>
      </w:r>
      <w:r w:rsidR="007D0D57"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from individuals submitting applications for</w:t>
      </w:r>
      <w:r w:rsidR="007D0D57"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credits under this section.</w:t>
      </w:r>
    </w:p>
    <w:p w:rsidR="00C5399C" w:rsidRDefault="007D0D57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</w:t>
      </w:r>
      <w:r w:rsidR="00C5399C">
        <w:rPr>
          <w:rFonts w:ascii="DeVinne" w:eastAsia="DeVinne" w:hAnsi="NewCenturySchlbk-Bold" w:cs="DeVinne"/>
          <w:color w:val="000000"/>
          <w:sz w:val="28"/>
          <w:szCs w:val="28"/>
        </w:rPr>
        <w:t>C) R</w:t>
      </w:r>
      <w:r w:rsidR="00C5399C">
        <w:rPr>
          <w:rFonts w:ascii="DeVinne" w:eastAsia="DeVinne" w:hAnsi="NewCenturySchlbk-Bold" w:cs="DeVinne"/>
          <w:color w:val="000000"/>
          <w:sz w:val="21"/>
          <w:szCs w:val="21"/>
        </w:rPr>
        <w:t>EQUIREMENT FOR CONSISTENCY</w:t>
      </w:r>
      <w:r w:rsidR="00C5399C"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 w:rsidR="00C5399C"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lastRenderedPageBreak/>
        <w:t>A Gateway (and, as applicable, the State or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States in which such Gateway operates) shall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carry out the activities described in subparagraph (B) in a manner that is consistent with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the regulations promulgated under paragraph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(1).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(D) R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EVOCATION OF AUTHORITY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If the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Secretary determines that a Gateway (or the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State or States in which such Gateway operates) is carrying out the activities described in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subparagraph (A) in a manner that is substantially inconsistent with the regulations promul</w:t>
      </w:r>
      <w:r>
        <w:rPr>
          <w:rFonts w:ascii="Times-Roman" w:hAnsi="Times-Roman" w:cs="Times-Roman"/>
          <w:color w:val="000000"/>
          <w:sz w:val="28"/>
          <w:szCs w:val="28"/>
        </w:rPr>
        <w:t>1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gated under paragraph (1), the Secretary may,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after notice and opportunity for a hearing, revoke the delegation of authority under subparagraph (A). If the Secretary revokes the delegation of authority, the references to a Gateway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in subparagraph (E) and (F) shall be deemed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to be references to the Secretary.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(E) R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EQUIREMENT TO REPORT CHANGE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IN STATUS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7D0D57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</w:t>
      </w:r>
      <w:proofErr w:type="spellStart"/>
      <w:r>
        <w:rPr>
          <w:rFonts w:ascii="DeVinne" w:eastAsia="DeVinne" w:hAnsi="NewCenturySchlbk-Bold" w:cs="DeVinne"/>
          <w:color w:val="000000"/>
          <w:sz w:val="28"/>
          <w:szCs w:val="28"/>
        </w:rPr>
        <w:t>i</w:t>
      </w:r>
      <w:proofErr w:type="spellEnd"/>
      <w:r>
        <w:rPr>
          <w:rFonts w:ascii="DeVinne" w:eastAsia="DeVinne" w:hAnsi="NewCenturySchlbk-Bold" w:cs="DeVinne"/>
          <w:color w:val="000000"/>
          <w:sz w:val="28"/>
          <w:szCs w:val="28"/>
        </w:rPr>
        <w:t>) I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N GENERAL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An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individual who</w:t>
      </w:r>
      <w:r w:rsidR="007D0D57"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has been determined to be eligible for credits under this section shall notify the Gateway of any changes that may affect such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eligibility in a manner specified by the Secretary.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(ii) R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EDETERMINATION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If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the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Gateway receives a notice from an individual under clause (</w:t>
      </w:r>
      <w:proofErr w:type="spellStart"/>
      <w:r>
        <w:rPr>
          <w:rFonts w:ascii="DeVinne" w:eastAsia="DeVinne" w:hAnsi="NewCenturySchlbk-Bold" w:cs="DeVinne"/>
          <w:color w:val="000000"/>
          <w:sz w:val="28"/>
          <w:szCs w:val="28"/>
        </w:rPr>
        <w:t>i</w:t>
      </w:r>
      <w:proofErr w:type="spellEnd"/>
      <w:r>
        <w:rPr>
          <w:rFonts w:ascii="DeVinne" w:eastAsia="DeVinne" w:hAnsi="NewCenturySchlbk-Bold" w:cs="DeVinne"/>
          <w:color w:val="000000"/>
          <w:sz w:val="28"/>
          <w:szCs w:val="28"/>
        </w:rPr>
        <w:t>), the Gateway shall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promptly </w:t>
      </w:r>
      <w:proofErr w:type="spellStart"/>
      <w:r>
        <w:rPr>
          <w:rFonts w:ascii="DeVinne" w:eastAsia="DeVinne" w:hAnsi="NewCenturySchlbk-Bold" w:cs="DeVinne"/>
          <w:color w:val="000000"/>
          <w:sz w:val="28"/>
          <w:szCs w:val="28"/>
        </w:rPr>
        <w:t>redetermine</w:t>
      </w:r>
      <w:proofErr w:type="spell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the individual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’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 eligibility for payments.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(F) T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ERMINATION OF PAYMENTS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The</w:t>
      </w:r>
      <w:proofErr w:type="gramEnd"/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Gateway shall terminate payments on behalf of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an individual (after providing notice to the individual) if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</w:t>
      </w:r>
      <w:proofErr w:type="spellStart"/>
      <w:r>
        <w:rPr>
          <w:rFonts w:ascii="DeVinne" w:eastAsia="DeVinne" w:hAnsi="NewCenturySchlbk-Bold" w:cs="DeVinne"/>
          <w:color w:val="000000"/>
          <w:sz w:val="28"/>
          <w:szCs w:val="28"/>
        </w:rPr>
        <w:t>i</w:t>
      </w:r>
      <w:proofErr w:type="spell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) 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the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individual fails to provide information for purposes of subparagraph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(E)(</w:t>
      </w:r>
      <w:proofErr w:type="spellStart"/>
      <w:r>
        <w:rPr>
          <w:rFonts w:ascii="DeVinne" w:eastAsia="DeVinne" w:hAnsi="NewCenturySchlbk-Bold" w:cs="DeVinne"/>
          <w:color w:val="000000"/>
          <w:sz w:val="28"/>
          <w:szCs w:val="28"/>
        </w:rPr>
        <w:t>i</w:t>
      </w:r>
      <w:proofErr w:type="spellEnd"/>
      <w:r>
        <w:rPr>
          <w:rFonts w:ascii="DeVinne" w:eastAsia="DeVinne" w:hAnsi="NewCenturySchlbk-Bold" w:cs="DeVinne"/>
          <w:color w:val="000000"/>
          <w:sz w:val="28"/>
          <w:szCs w:val="28"/>
        </w:rPr>
        <w:t>) on a timely basis; or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(ii) 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the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Gateway determines that the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individual is no longer eligible for such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payments.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(G) T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ERRITORIAL TAX AUTHORITIES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With respect to determinations of eligibility for,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or payment of, credits under this section that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require the use of information maintained by a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tax authority of a United States territory, the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Secretary shall make such determination in coordination with such authority under rules and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procedures that are similar to the rules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lastRenderedPageBreak/>
        <w:t>and</w:t>
      </w:r>
      <w:r w:rsidR="007D0D57">
        <w:rPr>
          <w:rFonts w:ascii="DeVinne" w:eastAsia="DeVinne" w:hAnsi="NewCenturySchlbk-Bold" w:cs="DeVinne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procedures applied to determinations made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where such information is obtained from the Internal Revenue Service.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(4) A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PPLICATION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(A) M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ETHODS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The process established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under paragraph (1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)(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>A) shall permit applications in person, by mail, telephone, or the Internet.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(B) F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ORM AND CONTENTS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An application under paragraph (1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)(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>A) shall be in such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form and manner as specified by the Secretary,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and may require documentation.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(C) S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UBMISSION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An application under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paragraph (1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)(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>A) may be submitted to the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Gateway, or to a State agency for a determination under this section.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(D) A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SSISTANCE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A Gateway, or a State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agency under this section, shall assist individuals in the filing of applications under paragraph (1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)(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>A).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(5) R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ECONCILIATION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(A) F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ILING OF STATEMENT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In the case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of an individual who has received payments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under this section for a year and who is claiming a significant decrease (as determined by the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Secretary) in adjusted gross income from such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year, such individual shall file with the Secretary an income reconciliation statement, at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such time, in such manner, and containing such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information as the Secretary may require.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(B) R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ECONCILIATION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</w:t>
      </w:r>
      <w:proofErr w:type="spellStart"/>
      <w:r>
        <w:rPr>
          <w:rFonts w:ascii="DeVinne" w:eastAsia="DeVinne" w:hAnsi="NewCenturySchlbk-Bold" w:cs="DeVinne"/>
          <w:color w:val="000000"/>
          <w:sz w:val="28"/>
          <w:szCs w:val="28"/>
        </w:rPr>
        <w:t>i</w:t>
      </w:r>
      <w:proofErr w:type="spellEnd"/>
      <w:r>
        <w:rPr>
          <w:rFonts w:ascii="DeVinne" w:eastAsia="DeVinne" w:hAnsi="NewCenturySchlbk-Bold" w:cs="DeVinne"/>
          <w:color w:val="000000"/>
          <w:sz w:val="28"/>
          <w:szCs w:val="28"/>
        </w:rPr>
        <w:t>) I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N GENERAL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Based on and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using the adjusted gross income reported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in the statement filed by an individual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under subparagraph (A), the Secretary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shall compute the amount of payments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that should have been provided on behalf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of the individual for the year involved.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(ii) O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VERPAYMENT OF PAYMENTS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(I) I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N GENERAL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Subject to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the limitation in </w:t>
      </w:r>
      <w:proofErr w:type="spellStart"/>
      <w:r>
        <w:rPr>
          <w:rFonts w:ascii="DeVinne" w:eastAsia="DeVinne" w:hAnsi="NewCenturySchlbk-Bold" w:cs="DeVinne"/>
          <w:color w:val="000000"/>
          <w:sz w:val="28"/>
          <w:szCs w:val="28"/>
        </w:rPr>
        <w:t>subclause</w:t>
      </w:r>
      <w:proofErr w:type="spell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(II), if the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amount of payments provided on behalf of an individual for a year under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this section was significantly greater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(as determined by the Secretary) than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the amount computed under clause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(</w:t>
      </w:r>
      <w:proofErr w:type="spellStart"/>
      <w:r>
        <w:rPr>
          <w:rFonts w:ascii="DeVinne" w:eastAsia="DeVinne" w:hAnsi="NewCenturySchlbk-Bold" w:cs="DeVinne"/>
          <w:color w:val="000000"/>
          <w:sz w:val="28"/>
          <w:szCs w:val="28"/>
        </w:rPr>
        <w:t>i</w:t>
      </w:r>
      <w:proofErr w:type="spellEnd"/>
      <w:r>
        <w:rPr>
          <w:rFonts w:ascii="DeVinne" w:eastAsia="DeVinne" w:hAnsi="NewCenturySchlbk-Bold" w:cs="DeVinne"/>
          <w:color w:val="000000"/>
          <w:sz w:val="28"/>
          <w:szCs w:val="28"/>
        </w:rPr>
        <w:t>), the individual shall be liable to the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Secretary for such excess amount.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lastRenderedPageBreak/>
        <w:t>The Secretary may establish methods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under which such liability may be </w:t>
      </w:r>
      <w:proofErr w:type="spellStart"/>
      <w:r>
        <w:rPr>
          <w:rFonts w:ascii="DeVinne" w:eastAsia="DeVinne" w:hAnsi="NewCenturySchlbk-Bold" w:cs="DeVinne"/>
          <w:color w:val="000000"/>
          <w:sz w:val="28"/>
          <w:szCs w:val="28"/>
        </w:rPr>
        <w:t>assessed</w:t>
      </w:r>
      <w:proofErr w:type="spell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through a reduction in the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amount of any credit otherwise applicable under this section with respect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to such individual.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(II) L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IMITATION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With respect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to any individual described in </w:t>
      </w:r>
      <w:proofErr w:type="spellStart"/>
      <w:r>
        <w:rPr>
          <w:rFonts w:ascii="DeVinne" w:eastAsia="DeVinne" w:hAnsi="NewCenturySchlbk-Bold" w:cs="DeVinne"/>
          <w:color w:val="000000"/>
          <w:sz w:val="28"/>
          <w:szCs w:val="28"/>
        </w:rPr>
        <w:t>subclause</w:t>
      </w:r>
      <w:proofErr w:type="spell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(I) who had a verified adjusted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gross income that did not exceed 400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percent of the poverty line for a family of the size involved for such </w:t>
      </w:r>
      <w:proofErr w:type="spellStart"/>
      <w:r>
        <w:rPr>
          <w:rFonts w:ascii="DeVinne" w:eastAsia="DeVinne" w:hAnsi="NewCenturySchlbk-Bold" w:cs="DeVinne"/>
          <w:color w:val="000000"/>
          <w:sz w:val="28"/>
          <w:szCs w:val="28"/>
        </w:rPr>
        <w:t>year,the</w:t>
      </w:r>
      <w:proofErr w:type="spell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amount of any repayment under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such </w:t>
      </w:r>
      <w:proofErr w:type="spellStart"/>
      <w:r>
        <w:rPr>
          <w:rFonts w:ascii="DeVinne" w:eastAsia="DeVinne" w:hAnsi="NewCenturySchlbk-Bold" w:cs="DeVinne"/>
          <w:color w:val="000000"/>
          <w:sz w:val="28"/>
          <w:szCs w:val="28"/>
        </w:rPr>
        <w:t>subclause</w:t>
      </w:r>
      <w:proofErr w:type="spell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(I) shall not exceed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</w:t>
      </w:r>
      <w:proofErr w:type="spellStart"/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aa</w:t>
      </w:r>
      <w:proofErr w:type="spellEnd"/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>) $250 for an individual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who filed an individual tax return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for such year; or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bb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) 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$400 for an individual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who filed a joint tax return for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such year.</w:t>
      </w:r>
      <w:proofErr w:type="gramEnd"/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Any such individual with 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a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adjusted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gross income that exceeds 400 percent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of the poverty line for a family of the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size involved for such year shall repay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the entire amount so received.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(iii) U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NDERPAYMENT OF PAYMENTS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If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the amount of payments provided to an individual for a year under this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section was less than the amount computed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under clause (</w:t>
      </w:r>
      <w:proofErr w:type="spellStart"/>
      <w:r>
        <w:rPr>
          <w:rFonts w:ascii="DeVinne" w:eastAsia="DeVinne" w:hAnsi="NewCenturySchlbk-Bold" w:cs="DeVinne"/>
          <w:color w:val="000000"/>
          <w:sz w:val="28"/>
          <w:szCs w:val="28"/>
        </w:rPr>
        <w:t>i</w:t>
      </w:r>
      <w:proofErr w:type="spellEnd"/>
      <w:r>
        <w:rPr>
          <w:rFonts w:ascii="DeVinne" w:eastAsia="DeVinne" w:hAnsi="NewCenturySchlbk-Bold" w:cs="DeVinne"/>
          <w:color w:val="000000"/>
          <w:sz w:val="28"/>
          <w:szCs w:val="28"/>
        </w:rPr>
        <w:t>), the Secretary shall pay to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the individual the amount of such deficit.</w:t>
      </w:r>
      <w:r w:rsidR="004644F5">
        <w:rPr>
          <w:rFonts w:ascii="DeVinne" w:eastAsia="DeVinne" w:hAnsi="NewCenturySchlbk-Bold" w:cs="DeVinne"/>
          <w:color w:val="000000"/>
          <w:sz w:val="28"/>
          <w:szCs w:val="28"/>
        </w:rPr>
        <w:t xml:space="preserve"> 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The Secretary may establish methods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under which such payments may be provided through an increase in the amount of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any credit otherwise applicable under this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section with respect to such individual.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(iv) C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OORDINATION WITH IRS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The</w:t>
      </w:r>
      <w:proofErr w:type="gramEnd"/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Secretary shall coordinate with the Secretary of the Treasury to develop procedures to enable the Internal Revenue Service to administer this subparagraph with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respect to the collection of overpayments.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(C) F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AILURE TO FILE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In the case of an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individual who fails to file a statement for a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year as required under subparagraph (A), the</w:t>
      </w:r>
      <w:r w:rsidR="004644F5">
        <w:rPr>
          <w:rFonts w:ascii="DeVinne" w:eastAsia="DeVinne" w:hAnsi="NewCenturySchlbk-Bold" w:cs="DeVinne"/>
          <w:color w:val="000000"/>
          <w:sz w:val="28"/>
          <w:szCs w:val="28"/>
        </w:rPr>
        <w:t xml:space="preserve"> i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ndividual shall not be eligible for further payments until such statement is filed. The Secretary shall waive the application of this subparagraph if the individual establishes, to the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satisfaction of the Secretary, good cause for the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failure to file the statement on a timely basis.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lastRenderedPageBreak/>
        <w:t>(D) D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ETERMINATIONS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The Secretary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shall make determinations with respect to statements submitted under this paragraph based on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income data from the most recent tax return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filed by the individual.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(6) D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ETERMINATIONS MADE WITH RESPECT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TO SAME TAXABLE YEARS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In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making determinations under this section with respect to adjusted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gross income as compared to the poverty line, the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Secretary shall ensure that the poverty line data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used relates to the same taxable year for which the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adjusted gross income is determined.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(7) O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UTREACH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The Gateway shall conduct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culturally and linguistically appropriate outreach activities to provide information to individuals that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may potentially be eligible for payments under this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section. Such activities shall include information on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the application process with respect to such payments.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(e) E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 xml:space="preserve">XCLUSION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F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 xml:space="preserve">ROM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I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NCOME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Amounts received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by an individual under this section shall not be considered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as income, and shall not be taken into account in determining assets or resources for purposes of determining the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eligibility of such individual, or any other individual, for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benefits or assistance, or the amount or extent of benefits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or assistance, under any Federal program or under any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State or local program financed in whole or in part with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Federal funds.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(f) C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ONFLICT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A Gateway may not establish rules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that conflict with or prevent the application of regulations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promulgated by the Secretary under this title.</w:t>
      </w:r>
    </w:p>
    <w:p w:rsidR="00C5399C" w:rsidRDefault="00C5399C" w:rsidP="00C5399C">
      <w:pPr>
        <w:autoSpaceDE w:val="0"/>
        <w:autoSpaceDN w:val="0"/>
        <w:adjustRightInd w:val="0"/>
        <w:spacing w:after="0" w:line="240" w:lineRule="auto"/>
        <w:rPr>
          <w:rFonts w:ascii="DeVinne" w:eastAsia="DeVinne" w:hAnsi="NewCenturySchlbk-Bold" w:cs="DeVinne"/>
          <w:color w:val="000000"/>
          <w:sz w:val="28"/>
          <w:szCs w:val="28"/>
        </w:rPr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(g) N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 xml:space="preserve">O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F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 xml:space="preserve">EDERAL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F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UNDING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proofErr w:type="gramStart"/>
      <w:r>
        <w:rPr>
          <w:rFonts w:ascii="DeVinne" w:eastAsia="DeVinne" w:hAnsi="NewCenturySchlbk-Bold" w:cs="DeVinne"/>
          <w:color w:val="000000"/>
          <w:sz w:val="28"/>
          <w:szCs w:val="28"/>
        </w:rPr>
        <w:t>Nothing</w:t>
      </w:r>
      <w:proofErr w:type="gramEnd"/>
      <w:r>
        <w:rPr>
          <w:rFonts w:ascii="DeVinne" w:eastAsia="DeVinne" w:hAnsi="NewCenturySchlbk-Bold" w:cs="DeVinne"/>
          <w:color w:val="000000"/>
          <w:sz w:val="28"/>
          <w:szCs w:val="28"/>
        </w:rPr>
        <w:t xml:space="preserve"> in this title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shall allow Federal payments for individuals who are not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lawfully present in the United States.</w:t>
      </w:r>
    </w:p>
    <w:p w:rsidR="006D551F" w:rsidRDefault="00C5399C" w:rsidP="004644F5">
      <w:pPr>
        <w:autoSpaceDE w:val="0"/>
        <w:autoSpaceDN w:val="0"/>
        <w:adjustRightInd w:val="0"/>
        <w:spacing w:after="0" w:line="240" w:lineRule="auto"/>
      </w:pPr>
      <w:r>
        <w:rPr>
          <w:rFonts w:ascii="DeVinne" w:eastAsia="DeVinne" w:hAnsi="NewCenturySchlbk-Bold" w:cs="DeVinne"/>
          <w:color w:val="000000"/>
          <w:sz w:val="28"/>
          <w:szCs w:val="28"/>
        </w:rPr>
        <w:t>(h) A</w:t>
      </w:r>
      <w:r>
        <w:rPr>
          <w:rFonts w:ascii="DeVinne" w:eastAsia="DeVinne" w:hAnsi="NewCenturySchlbk-Bold" w:cs="DeVinne"/>
          <w:color w:val="000000"/>
          <w:sz w:val="21"/>
          <w:szCs w:val="21"/>
        </w:rPr>
        <w:t>PPROPRIATION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.</w:t>
      </w:r>
      <w:r>
        <w:rPr>
          <w:rFonts w:ascii="DeVinne" w:eastAsia="DeVinne" w:hAnsi="NewCenturySchlbk-Bold" w:cs="DeVinne" w:hint="eastAsia"/>
          <w:color w:val="000000"/>
          <w:sz w:val="28"/>
          <w:szCs w:val="28"/>
        </w:rPr>
        <w:t>—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Out of any funds in the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Treasury of the United States not otherwise appropriated,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there are appropriated such sums as may be necessary to</w:t>
      </w:r>
      <w:r>
        <w:rPr>
          <w:rFonts w:ascii="Times-Roman" w:hAnsi="Times-Roman" w:cs="Times-Roman"/>
          <w:color w:val="000000"/>
          <w:sz w:val="28"/>
          <w:szCs w:val="28"/>
        </w:rPr>
        <w:t xml:space="preserve"> </w:t>
      </w:r>
      <w:r>
        <w:rPr>
          <w:rFonts w:ascii="DeVinne" w:eastAsia="DeVinne" w:hAnsi="NewCenturySchlbk-Bold" w:cs="DeVinne"/>
          <w:color w:val="000000"/>
          <w:sz w:val="28"/>
          <w:szCs w:val="28"/>
        </w:rPr>
        <w:t>carry out this section for each fiscal year.</w:t>
      </w:r>
    </w:p>
    <w:sectPr w:rsidR="006D551F" w:rsidSect="006D55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heltenham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DeVinne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NewCenturySchlbk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5399C"/>
    <w:rsid w:val="00000703"/>
    <w:rsid w:val="0000103C"/>
    <w:rsid w:val="000016BD"/>
    <w:rsid w:val="00001813"/>
    <w:rsid w:val="00001A2B"/>
    <w:rsid w:val="00002A1D"/>
    <w:rsid w:val="000033E3"/>
    <w:rsid w:val="00005B15"/>
    <w:rsid w:val="00013ED8"/>
    <w:rsid w:val="00013EE9"/>
    <w:rsid w:val="00015339"/>
    <w:rsid w:val="00015BD3"/>
    <w:rsid w:val="00015C72"/>
    <w:rsid w:val="00015F48"/>
    <w:rsid w:val="000212E2"/>
    <w:rsid w:val="00021CE0"/>
    <w:rsid w:val="0002244C"/>
    <w:rsid w:val="000238C9"/>
    <w:rsid w:val="0002391B"/>
    <w:rsid w:val="00023BD2"/>
    <w:rsid w:val="00025B52"/>
    <w:rsid w:val="00026DA3"/>
    <w:rsid w:val="000277F5"/>
    <w:rsid w:val="00030230"/>
    <w:rsid w:val="00030344"/>
    <w:rsid w:val="000303EA"/>
    <w:rsid w:val="00030A6C"/>
    <w:rsid w:val="00031428"/>
    <w:rsid w:val="0003219A"/>
    <w:rsid w:val="0003368F"/>
    <w:rsid w:val="00033BCF"/>
    <w:rsid w:val="00035CAA"/>
    <w:rsid w:val="0003708C"/>
    <w:rsid w:val="00037A20"/>
    <w:rsid w:val="00040161"/>
    <w:rsid w:val="00040E0E"/>
    <w:rsid w:val="000416F1"/>
    <w:rsid w:val="00042428"/>
    <w:rsid w:val="00043DA5"/>
    <w:rsid w:val="00044ECA"/>
    <w:rsid w:val="00044EE1"/>
    <w:rsid w:val="0004663C"/>
    <w:rsid w:val="000469F2"/>
    <w:rsid w:val="00046A32"/>
    <w:rsid w:val="00053B3D"/>
    <w:rsid w:val="000546D4"/>
    <w:rsid w:val="000546F2"/>
    <w:rsid w:val="00054C18"/>
    <w:rsid w:val="00055E2E"/>
    <w:rsid w:val="0005645B"/>
    <w:rsid w:val="00056C27"/>
    <w:rsid w:val="0006027C"/>
    <w:rsid w:val="00061CEB"/>
    <w:rsid w:val="0006222A"/>
    <w:rsid w:val="00062E8E"/>
    <w:rsid w:val="000639C1"/>
    <w:rsid w:val="000645B6"/>
    <w:rsid w:val="000664FF"/>
    <w:rsid w:val="000667CA"/>
    <w:rsid w:val="00067E7E"/>
    <w:rsid w:val="00070673"/>
    <w:rsid w:val="0007244A"/>
    <w:rsid w:val="000729F0"/>
    <w:rsid w:val="00072C31"/>
    <w:rsid w:val="00072D57"/>
    <w:rsid w:val="00076BE6"/>
    <w:rsid w:val="0008028E"/>
    <w:rsid w:val="0008189A"/>
    <w:rsid w:val="00082B5C"/>
    <w:rsid w:val="00084AE9"/>
    <w:rsid w:val="00084FDD"/>
    <w:rsid w:val="0008619C"/>
    <w:rsid w:val="000876CD"/>
    <w:rsid w:val="0009154D"/>
    <w:rsid w:val="00092E15"/>
    <w:rsid w:val="00094AE9"/>
    <w:rsid w:val="000959A8"/>
    <w:rsid w:val="00095ABD"/>
    <w:rsid w:val="00095B59"/>
    <w:rsid w:val="00097577"/>
    <w:rsid w:val="000A0932"/>
    <w:rsid w:val="000A09AA"/>
    <w:rsid w:val="000A149B"/>
    <w:rsid w:val="000A2364"/>
    <w:rsid w:val="000A4B59"/>
    <w:rsid w:val="000A66B9"/>
    <w:rsid w:val="000A6F89"/>
    <w:rsid w:val="000B1434"/>
    <w:rsid w:val="000B1C5C"/>
    <w:rsid w:val="000B1F18"/>
    <w:rsid w:val="000B34A1"/>
    <w:rsid w:val="000B3BE7"/>
    <w:rsid w:val="000B405E"/>
    <w:rsid w:val="000B4C8D"/>
    <w:rsid w:val="000B5AD9"/>
    <w:rsid w:val="000B5CB9"/>
    <w:rsid w:val="000B5DA8"/>
    <w:rsid w:val="000B7CDD"/>
    <w:rsid w:val="000C0ABD"/>
    <w:rsid w:val="000C11C9"/>
    <w:rsid w:val="000C17FC"/>
    <w:rsid w:val="000C2B7F"/>
    <w:rsid w:val="000C33C4"/>
    <w:rsid w:val="000C4026"/>
    <w:rsid w:val="000C60A4"/>
    <w:rsid w:val="000C65EF"/>
    <w:rsid w:val="000C6BFC"/>
    <w:rsid w:val="000D0725"/>
    <w:rsid w:val="000D08F5"/>
    <w:rsid w:val="000D1CD9"/>
    <w:rsid w:val="000D1E7A"/>
    <w:rsid w:val="000D2E97"/>
    <w:rsid w:val="000D3091"/>
    <w:rsid w:val="000D3BDE"/>
    <w:rsid w:val="000D6009"/>
    <w:rsid w:val="000E05FF"/>
    <w:rsid w:val="000E1F04"/>
    <w:rsid w:val="000E275F"/>
    <w:rsid w:val="000E396B"/>
    <w:rsid w:val="000E3C02"/>
    <w:rsid w:val="000E40E1"/>
    <w:rsid w:val="000E53AE"/>
    <w:rsid w:val="000F1432"/>
    <w:rsid w:val="000F1996"/>
    <w:rsid w:val="000F2D1C"/>
    <w:rsid w:val="000F458D"/>
    <w:rsid w:val="000F47B4"/>
    <w:rsid w:val="000F4B6F"/>
    <w:rsid w:val="000F4D8E"/>
    <w:rsid w:val="000F5856"/>
    <w:rsid w:val="000F5B41"/>
    <w:rsid w:val="000F60CC"/>
    <w:rsid w:val="000F764E"/>
    <w:rsid w:val="000F7A78"/>
    <w:rsid w:val="00100F5F"/>
    <w:rsid w:val="001015A7"/>
    <w:rsid w:val="001029DC"/>
    <w:rsid w:val="001032E6"/>
    <w:rsid w:val="001038E0"/>
    <w:rsid w:val="00104C4B"/>
    <w:rsid w:val="0011078C"/>
    <w:rsid w:val="001109D1"/>
    <w:rsid w:val="0011122F"/>
    <w:rsid w:val="001113D0"/>
    <w:rsid w:val="00111DEC"/>
    <w:rsid w:val="001128A2"/>
    <w:rsid w:val="00112B43"/>
    <w:rsid w:val="0011332B"/>
    <w:rsid w:val="001153F3"/>
    <w:rsid w:val="00122FBB"/>
    <w:rsid w:val="0012384B"/>
    <w:rsid w:val="00124799"/>
    <w:rsid w:val="00124B27"/>
    <w:rsid w:val="001254D6"/>
    <w:rsid w:val="0013067C"/>
    <w:rsid w:val="00130AA9"/>
    <w:rsid w:val="00130B6F"/>
    <w:rsid w:val="00130D2F"/>
    <w:rsid w:val="001315F1"/>
    <w:rsid w:val="00132B9A"/>
    <w:rsid w:val="00133F87"/>
    <w:rsid w:val="00136AFD"/>
    <w:rsid w:val="001413FA"/>
    <w:rsid w:val="00142D5C"/>
    <w:rsid w:val="00143030"/>
    <w:rsid w:val="0014330B"/>
    <w:rsid w:val="00145A44"/>
    <w:rsid w:val="0014719F"/>
    <w:rsid w:val="00147A07"/>
    <w:rsid w:val="00150412"/>
    <w:rsid w:val="00152146"/>
    <w:rsid w:val="001530E8"/>
    <w:rsid w:val="00153D4D"/>
    <w:rsid w:val="00155144"/>
    <w:rsid w:val="00155F50"/>
    <w:rsid w:val="0015709C"/>
    <w:rsid w:val="00157207"/>
    <w:rsid w:val="00157B38"/>
    <w:rsid w:val="00161436"/>
    <w:rsid w:val="00164FB7"/>
    <w:rsid w:val="00165978"/>
    <w:rsid w:val="00165D20"/>
    <w:rsid w:val="00170465"/>
    <w:rsid w:val="00171360"/>
    <w:rsid w:val="00172154"/>
    <w:rsid w:val="0017225D"/>
    <w:rsid w:val="0017366E"/>
    <w:rsid w:val="00173B62"/>
    <w:rsid w:val="0017472C"/>
    <w:rsid w:val="00176489"/>
    <w:rsid w:val="001769B2"/>
    <w:rsid w:val="00177B90"/>
    <w:rsid w:val="00181BAF"/>
    <w:rsid w:val="00182243"/>
    <w:rsid w:val="00182B64"/>
    <w:rsid w:val="00183013"/>
    <w:rsid w:val="00183400"/>
    <w:rsid w:val="001845B0"/>
    <w:rsid w:val="0018461F"/>
    <w:rsid w:val="001872B1"/>
    <w:rsid w:val="0019017D"/>
    <w:rsid w:val="00190411"/>
    <w:rsid w:val="0019085F"/>
    <w:rsid w:val="00190AA0"/>
    <w:rsid w:val="00190F9E"/>
    <w:rsid w:val="00191261"/>
    <w:rsid w:val="001927EC"/>
    <w:rsid w:val="00192F37"/>
    <w:rsid w:val="00193BA3"/>
    <w:rsid w:val="001946D2"/>
    <w:rsid w:val="00196C0B"/>
    <w:rsid w:val="00197C64"/>
    <w:rsid w:val="001A0C77"/>
    <w:rsid w:val="001A17FF"/>
    <w:rsid w:val="001A24FE"/>
    <w:rsid w:val="001A4783"/>
    <w:rsid w:val="001A4B83"/>
    <w:rsid w:val="001A4DFD"/>
    <w:rsid w:val="001A7E61"/>
    <w:rsid w:val="001B1CC9"/>
    <w:rsid w:val="001B3A52"/>
    <w:rsid w:val="001B56A0"/>
    <w:rsid w:val="001B6093"/>
    <w:rsid w:val="001B6914"/>
    <w:rsid w:val="001C0809"/>
    <w:rsid w:val="001C2A27"/>
    <w:rsid w:val="001C2ACC"/>
    <w:rsid w:val="001C668D"/>
    <w:rsid w:val="001D0F03"/>
    <w:rsid w:val="001D0F11"/>
    <w:rsid w:val="001D22EC"/>
    <w:rsid w:val="001D34E6"/>
    <w:rsid w:val="001D3AB8"/>
    <w:rsid w:val="001D4DE1"/>
    <w:rsid w:val="001D5844"/>
    <w:rsid w:val="001D693E"/>
    <w:rsid w:val="001D6994"/>
    <w:rsid w:val="001E1511"/>
    <w:rsid w:val="001E1D43"/>
    <w:rsid w:val="001E25DC"/>
    <w:rsid w:val="001E32AE"/>
    <w:rsid w:val="001E381A"/>
    <w:rsid w:val="001E4DE2"/>
    <w:rsid w:val="001E6EAE"/>
    <w:rsid w:val="001E72A0"/>
    <w:rsid w:val="001E7A7C"/>
    <w:rsid w:val="001F23CB"/>
    <w:rsid w:val="001F2590"/>
    <w:rsid w:val="001F4734"/>
    <w:rsid w:val="001F4774"/>
    <w:rsid w:val="001F47DA"/>
    <w:rsid w:val="001F4E3A"/>
    <w:rsid w:val="001F5ABA"/>
    <w:rsid w:val="001F6AEB"/>
    <w:rsid w:val="001F6EEE"/>
    <w:rsid w:val="001F73B7"/>
    <w:rsid w:val="002007BE"/>
    <w:rsid w:val="00202424"/>
    <w:rsid w:val="002030FD"/>
    <w:rsid w:val="002032E2"/>
    <w:rsid w:val="00206E36"/>
    <w:rsid w:val="002072E8"/>
    <w:rsid w:val="00211377"/>
    <w:rsid w:val="00211730"/>
    <w:rsid w:val="0021186C"/>
    <w:rsid w:val="00211AF1"/>
    <w:rsid w:val="00212089"/>
    <w:rsid w:val="00214859"/>
    <w:rsid w:val="00215C89"/>
    <w:rsid w:val="002160B7"/>
    <w:rsid w:val="002201B7"/>
    <w:rsid w:val="00220C43"/>
    <w:rsid w:val="00222B30"/>
    <w:rsid w:val="00223A4E"/>
    <w:rsid w:val="00224F35"/>
    <w:rsid w:val="00227D54"/>
    <w:rsid w:val="0023015C"/>
    <w:rsid w:val="00231F3A"/>
    <w:rsid w:val="0023317F"/>
    <w:rsid w:val="00233C95"/>
    <w:rsid w:val="00234554"/>
    <w:rsid w:val="002346E0"/>
    <w:rsid w:val="00236E99"/>
    <w:rsid w:val="00237D29"/>
    <w:rsid w:val="00241242"/>
    <w:rsid w:val="0024254A"/>
    <w:rsid w:val="0024307C"/>
    <w:rsid w:val="0024331B"/>
    <w:rsid w:val="00243D6B"/>
    <w:rsid w:val="0024417B"/>
    <w:rsid w:val="00244AAE"/>
    <w:rsid w:val="00244BBC"/>
    <w:rsid w:val="002456EB"/>
    <w:rsid w:val="002457B4"/>
    <w:rsid w:val="002467DE"/>
    <w:rsid w:val="002478EA"/>
    <w:rsid w:val="00250542"/>
    <w:rsid w:val="002508FC"/>
    <w:rsid w:val="00252B10"/>
    <w:rsid w:val="00253AA7"/>
    <w:rsid w:val="00253FDD"/>
    <w:rsid w:val="00255C8C"/>
    <w:rsid w:val="00256A2E"/>
    <w:rsid w:val="002579EE"/>
    <w:rsid w:val="00257E86"/>
    <w:rsid w:val="00261484"/>
    <w:rsid w:val="002625B8"/>
    <w:rsid w:val="00264B45"/>
    <w:rsid w:val="00264F01"/>
    <w:rsid w:val="002656E2"/>
    <w:rsid w:val="0026662A"/>
    <w:rsid w:val="00266A1E"/>
    <w:rsid w:val="00266F97"/>
    <w:rsid w:val="00267899"/>
    <w:rsid w:val="00267A5B"/>
    <w:rsid w:val="00270626"/>
    <w:rsid w:val="0027103B"/>
    <w:rsid w:val="00271E16"/>
    <w:rsid w:val="0027364E"/>
    <w:rsid w:val="002738AC"/>
    <w:rsid w:val="00274B94"/>
    <w:rsid w:val="00274D98"/>
    <w:rsid w:val="00277058"/>
    <w:rsid w:val="00277C67"/>
    <w:rsid w:val="00281C52"/>
    <w:rsid w:val="00282245"/>
    <w:rsid w:val="00282C34"/>
    <w:rsid w:val="00283A81"/>
    <w:rsid w:val="00283B54"/>
    <w:rsid w:val="0028403D"/>
    <w:rsid w:val="0028422D"/>
    <w:rsid w:val="002847FA"/>
    <w:rsid w:val="002848DC"/>
    <w:rsid w:val="00285505"/>
    <w:rsid w:val="002861A1"/>
    <w:rsid w:val="00287817"/>
    <w:rsid w:val="002904A9"/>
    <w:rsid w:val="0029256D"/>
    <w:rsid w:val="0029279C"/>
    <w:rsid w:val="002938B2"/>
    <w:rsid w:val="002944E3"/>
    <w:rsid w:val="0029516B"/>
    <w:rsid w:val="002963D2"/>
    <w:rsid w:val="00296F97"/>
    <w:rsid w:val="002A0D96"/>
    <w:rsid w:val="002A456A"/>
    <w:rsid w:val="002A4CE1"/>
    <w:rsid w:val="002A57DB"/>
    <w:rsid w:val="002A58ED"/>
    <w:rsid w:val="002A5B94"/>
    <w:rsid w:val="002A60B7"/>
    <w:rsid w:val="002B1EEA"/>
    <w:rsid w:val="002B2900"/>
    <w:rsid w:val="002B302B"/>
    <w:rsid w:val="002B3356"/>
    <w:rsid w:val="002B3C39"/>
    <w:rsid w:val="002B40D9"/>
    <w:rsid w:val="002B424F"/>
    <w:rsid w:val="002B4F08"/>
    <w:rsid w:val="002B5CF0"/>
    <w:rsid w:val="002B605C"/>
    <w:rsid w:val="002B6337"/>
    <w:rsid w:val="002B78EE"/>
    <w:rsid w:val="002C06A6"/>
    <w:rsid w:val="002C1DEB"/>
    <w:rsid w:val="002C1F2C"/>
    <w:rsid w:val="002C3125"/>
    <w:rsid w:val="002C7EFD"/>
    <w:rsid w:val="002C7FDA"/>
    <w:rsid w:val="002D2CB7"/>
    <w:rsid w:val="002D3857"/>
    <w:rsid w:val="002D5688"/>
    <w:rsid w:val="002D71BB"/>
    <w:rsid w:val="002D755E"/>
    <w:rsid w:val="002E1BA2"/>
    <w:rsid w:val="002E2BCC"/>
    <w:rsid w:val="002E3C13"/>
    <w:rsid w:val="002E3D94"/>
    <w:rsid w:val="002E3F45"/>
    <w:rsid w:val="002E4136"/>
    <w:rsid w:val="002E4181"/>
    <w:rsid w:val="002E5601"/>
    <w:rsid w:val="002E5BA9"/>
    <w:rsid w:val="002E77F1"/>
    <w:rsid w:val="002E78CD"/>
    <w:rsid w:val="002F016C"/>
    <w:rsid w:val="002F0343"/>
    <w:rsid w:val="002F2707"/>
    <w:rsid w:val="002F28A4"/>
    <w:rsid w:val="002F2CD0"/>
    <w:rsid w:val="002F33F7"/>
    <w:rsid w:val="002F59F7"/>
    <w:rsid w:val="002F5A82"/>
    <w:rsid w:val="002F77F8"/>
    <w:rsid w:val="003041D2"/>
    <w:rsid w:val="003074C1"/>
    <w:rsid w:val="00307984"/>
    <w:rsid w:val="00310CE6"/>
    <w:rsid w:val="00310EEA"/>
    <w:rsid w:val="00314FDB"/>
    <w:rsid w:val="00317950"/>
    <w:rsid w:val="00317985"/>
    <w:rsid w:val="003201CC"/>
    <w:rsid w:val="00320FFF"/>
    <w:rsid w:val="00322138"/>
    <w:rsid w:val="0032341D"/>
    <w:rsid w:val="00323D89"/>
    <w:rsid w:val="003242F8"/>
    <w:rsid w:val="00324627"/>
    <w:rsid w:val="00324CD0"/>
    <w:rsid w:val="00324DBD"/>
    <w:rsid w:val="003252B2"/>
    <w:rsid w:val="003258F1"/>
    <w:rsid w:val="00330568"/>
    <w:rsid w:val="0033151C"/>
    <w:rsid w:val="003347F2"/>
    <w:rsid w:val="003360F0"/>
    <w:rsid w:val="00336523"/>
    <w:rsid w:val="003374BF"/>
    <w:rsid w:val="00337617"/>
    <w:rsid w:val="003379E9"/>
    <w:rsid w:val="00340647"/>
    <w:rsid w:val="00341681"/>
    <w:rsid w:val="0034444C"/>
    <w:rsid w:val="00345D7F"/>
    <w:rsid w:val="00345DEA"/>
    <w:rsid w:val="00346DFD"/>
    <w:rsid w:val="003502BA"/>
    <w:rsid w:val="00352E86"/>
    <w:rsid w:val="00353F45"/>
    <w:rsid w:val="003547F6"/>
    <w:rsid w:val="003551AD"/>
    <w:rsid w:val="00355348"/>
    <w:rsid w:val="003567FB"/>
    <w:rsid w:val="00361832"/>
    <w:rsid w:val="003621EC"/>
    <w:rsid w:val="00362A5D"/>
    <w:rsid w:val="00362D83"/>
    <w:rsid w:val="00363942"/>
    <w:rsid w:val="003655AF"/>
    <w:rsid w:val="00365769"/>
    <w:rsid w:val="00370444"/>
    <w:rsid w:val="00370BFC"/>
    <w:rsid w:val="003716DE"/>
    <w:rsid w:val="00372351"/>
    <w:rsid w:val="003725CA"/>
    <w:rsid w:val="00372649"/>
    <w:rsid w:val="003737F2"/>
    <w:rsid w:val="00373A6E"/>
    <w:rsid w:val="0037518B"/>
    <w:rsid w:val="0037618E"/>
    <w:rsid w:val="003770D3"/>
    <w:rsid w:val="003772D6"/>
    <w:rsid w:val="00380106"/>
    <w:rsid w:val="00380830"/>
    <w:rsid w:val="00384ADA"/>
    <w:rsid w:val="00385A1F"/>
    <w:rsid w:val="00385D2A"/>
    <w:rsid w:val="00386946"/>
    <w:rsid w:val="00386B1E"/>
    <w:rsid w:val="00390D74"/>
    <w:rsid w:val="0039113B"/>
    <w:rsid w:val="003918E7"/>
    <w:rsid w:val="00391CCB"/>
    <w:rsid w:val="0039222A"/>
    <w:rsid w:val="003933E9"/>
    <w:rsid w:val="00394B96"/>
    <w:rsid w:val="0039558E"/>
    <w:rsid w:val="0039595F"/>
    <w:rsid w:val="00397071"/>
    <w:rsid w:val="003A114A"/>
    <w:rsid w:val="003A146D"/>
    <w:rsid w:val="003A18F7"/>
    <w:rsid w:val="003A1EE4"/>
    <w:rsid w:val="003A29EC"/>
    <w:rsid w:val="003A2AFA"/>
    <w:rsid w:val="003A30CE"/>
    <w:rsid w:val="003A3474"/>
    <w:rsid w:val="003A480C"/>
    <w:rsid w:val="003A52C8"/>
    <w:rsid w:val="003A5959"/>
    <w:rsid w:val="003A5D21"/>
    <w:rsid w:val="003A5ED4"/>
    <w:rsid w:val="003A63D2"/>
    <w:rsid w:val="003A6A6F"/>
    <w:rsid w:val="003A6B1A"/>
    <w:rsid w:val="003A6F21"/>
    <w:rsid w:val="003A7781"/>
    <w:rsid w:val="003A7BEE"/>
    <w:rsid w:val="003B091D"/>
    <w:rsid w:val="003B7413"/>
    <w:rsid w:val="003C0282"/>
    <w:rsid w:val="003C0A99"/>
    <w:rsid w:val="003C1897"/>
    <w:rsid w:val="003C18C7"/>
    <w:rsid w:val="003C197E"/>
    <w:rsid w:val="003C1BB4"/>
    <w:rsid w:val="003C2C44"/>
    <w:rsid w:val="003C4326"/>
    <w:rsid w:val="003C47B4"/>
    <w:rsid w:val="003C5DD3"/>
    <w:rsid w:val="003C63D1"/>
    <w:rsid w:val="003C69FB"/>
    <w:rsid w:val="003D042F"/>
    <w:rsid w:val="003D2A76"/>
    <w:rsid w:val="003D2D0F"/>
    <w:rsid w:val="003D342D"/>
    <w:rsid w:val="003D36A3"/>
    <w:rsid w:val="003D386A"/>
    <w:rsid w:val="003D6962"/>
    <w:rsid w:val="003D69D2"/>
    <w:rsid w:val="003D6A32"/>
    <w:rsid w:val="003E016D"/>
    <w:rsid w:val="003E0ABD"/>
    <w:rsid w:val="003E0E91"/>
    <w:rsid w:val="003E1425"/>
    <w:rsid w:val="003E21DF"/>
    <w:rsid w:val="003E2895"/>
    <w:rsid w:val="003E3485"/>
    <w:rsid w:val="003E3B34"/>
    <w:rsid w:val="003E3CC5"/>
    <w:rsid w:val="003E47C3"/>
    <w:rsid w:val="003E4B3E"/>
    <w:rsid w:val="003E529B"/>
    <w:rsid w:val="003E5492"/>
    <w:rsid w:val="003E5DB7"/>
    <w:rsid w:val="003E68B8"/>
    <w:rsid w:val="003F02B9"/>
    <w:rsid w:val="003F082B"/>
    <w:rsid w:val="003F09C0"/>
    <w:rsid w:val="003F3459"/>
    <w:rsid w:val="003F3839"/>
    <w:rsid w:val="003F3987"/>
    <w:rsid w:val="003F475F"/>
    <w:rsid w:val="003F4EB4"/>
    <w:rsid w:val="003F63E8"/>
    <w:rsid w:val="00400D1E"/>
    <w:rsid w:val="0040124E"/>
    <w:rsid w:val="004027F0"/>
    <w:rsid w:val="00402AAA"/>
    <w:rsid w:val="0040377B"/>
    <w:rsid w:val="00403DD4"/>
    <w:rsid w:val="0040652E"/>
    <w:rsid w:val="004111C7"/>
    <w:rsid w:val="0041295D"/>
    <w:rsid w:val="00413428"/>
    <w:rsid w:val="00413B23"/>
    <w:rsid w:val="00414F33"/>
    <w:rsid w:val="00415E17"/>
    <w:rsid w:val="0041737C"/>
    <w:rsid w:val="00420222"/>
    <w:rsid w:val="00420C6F"/>
    <w:rsid w:val="00420F92"/>
    <w:rsid w:val="004215C6"/>
    <w:rsid w:val="004217E6"/>
    <w:rsid w:val="004219B8"/>
    <w:rsid w:val="00422B88"/>
    <w:rsid w:val="0042343F"/>
    <w:rsid w:val="00425EFE"/>
    <w:rsid w:val="004261FA"/>
    <w:rsid w:val="004270B6"/>
    <w:rsid w:val="004311BB"/>
    <w:rsid w:val="00433751"/>
    <w:rsid w:val="00434349"/>
    <w:rsid w:val="00435E71"/>
    <w:rsid w:val="00436234"/>
    <w:rsid w:val="00437246"/>
    <w:rsid w:val="00437B52"/>
    <w:rsid w:val="00437CDF"/>
    <w:rsid w:val="0044266C"/>
    <w:rsid w:val="0044371A"/>
    <w:rsid w:val="004476DC"/>
    <w:rsid w:val="00450AAF"/>
    <w:rsid w:val="00450C27"/>
    <w:rsid w:val="0045425B"/>
    <w:rsid w:val="0045461C"/>
    <w:rsid w:val="004550DE"/>
    <w:rsid w:val="004552BA"/>
    <w:rsid w:val="004563E0"/>
    <w:rsid w:val="00456CFA"/>
    <w:rsid w:val="00456D78"/>
    <w:rsid w:val="004603B3"/>
    <w:rsid w:val="00460597"/>
    <w:rsid w:val="00461E37"/>
    <w:rsid w:val="00464115"/>
    <w:rsid w:val="004644F5"/>
    <w:rsid w:val="00464E10"/>
    <w:rsid w:val="00465142"/>
    <w:rsid w:val="00466158"/>
    <w:rsid w:val="00466641"/>
    <w:rsid w:val="00466F5C"/>
    <w:rsid w:val="00467CF6"/>
    <w:rsid w:val="004702EA"/>
    <w:rsid w:val="00470581"/>
    <w:rsid w:val="0047069C"/>
    <w:rsid w:val="004711FF"/>
    <w:rsid w:val="00471718"/>
    <w:rsid w:val="0047201C"/>
    <w:rsid w:val="0047296A"/>
    <w:rsid w:val="004730DB"/>
    <w:rsid w:val="00473142"/>
    <w:rsid w:val="0047466A"/>
    <w:rsid w:val="004752B1"/>
    <w:rsid w:val="004757E3"/>
    <w:rsid w:val="00476ADD"/>
    <w:rsid w:val="004803F4"/>
    <w:rsid w:val="00482A69"/>
    <w:rsid w:val="00482ACA"/>
    <w:rsid w:val="00484A6B"/>
    <w:rsid w:val="00484AB2"/>
    <w:rsid w:val="0048519A"/>
    <w:rsid w:val="00486E8C"/>
    <w:rsid w:val="00486F6C"/>
    <w:rsid w:val="0048708C"/>
    <w:rsid w:val="00487A9F"/>
    <w:rsid w:val="0049075F"/>
    <w:rsid w:val="00490D8F"/>
    <w:rsid w:val="00493889"/>
    <w:rsid w:val="00493941"/>
    <w:rsid w:val="004943A5"/>
    <w:rsid w:val="00494518"/>
    <w:rsid w:val="0049455B"/>
    <w:rsid w:val="00494ABC"/>
    <w:rsid w:val="004952CD"/>
    <w:rsid w:val="00496068"/>
    <w:rsid w:val="00497730"/>
    <w:rsid w:val="00497F94"/>
    <w:rsid w:val="004A0813"/>
    <w:rsid w:val="004A0852"/>
    <w:rsid w:val="004A34A1"/>
    <w:rsid w:val="004A3553"/>
    <w:rsid w:val="004A3D0B"/>
    <w:rsid w:val="004A5046"/>
    <w:rsid w:val="004A52E5"/>
    <w:rsid w:val="004A5BBF"/>
    <w:rsid w:val="004A61EE"/>
    <w:rsid w:val="004A758C"/>
    <w:rsid w:val="004B0A49"/>
    <w:rsid w:val="004B1EFB"/>
    <w:rsid w:val="004B20D6"/>
    <w:rsid w:val="004B2874"/>
    <w:rsid w:val="004B3826"/>
    <w:rsid w:val="004B41C8"/>
    <w:rsid w:val="004B482A"/>
    <w:rsid w:val="004B5476"/>
    <w:rsid w:val="004B6E11"/>
    <w:rsid w:val="004B6EEE"/>
    <w:rsid w:val="004B6F50"/>
    <w:rsid w:val="004C0B1A"/>
    <w:rsid w:val="004C2158"/>
    <w:rsid w:val="004C3C87"/>
    <w:rsid w:val="004C3E1B"/>
    <w:rsid w:val="004C4C4F"/>
    <w:rsid w:val="004C5160"/>
    <w:rsid w:val="004C669B"/>
    <w:rsid w:val="004C7F35"/>
    <w:rsid w:val="004D0AC1"/>
    <w:rsid w:val="004D1A3B"/>
    <w:rsid w:val="004D3177"/>
    <w:rsid w:val="004D3F99"/>
    <w:rsid w:val="004D43F2"/>
    <w:rsid w:val="004D4AD2"/>
    <w:rsid w:val="004D505F"/>
    <w:rsid w:val="004D52E4"/>
    <w:rsid w:val="004D5B1C"/>
    <w:rsid w:val="004D614D"/>
    <w:rsid w:val="004D6545"/>
    <w:rsid w:val="004D65C1"/>
    <w:rsid w:val="004D6ECB"/>
    <w:rsid w:val="004D6ECC"/>
    <w:rsid w:val="004D741C"/>
    <w:rsid w:val="004D752F"/>
    <w:rsid w:val="004D7D86"/>
    <w:rsid w:val="004D7F18"/>
    <w:rsid w:val="004E0146"/>
    <w:rsid w:val="004E15EF"/>
    <w:rsid w:val="004E1DB6"/>
    <w:rsid w:val="004E2245"/>
    <w:rsid w:val="004E3DC0"/>
    <w:rsid w:val="004E3DC7"/>
    <w:rsid w:val="004E4AC0"/>
    <w:rsid w:val="004E4F60"/>
    <w:rsid w:val="004E54F5"/>
    <w:rsid w:val="004E63CD"/>
    <w:rsid w:val="004F00A5"/>
    <w:rsid w:val="004F0E3F"/>
    <w:rsid w:val="004F1296"/>
    <w:rsid w:val="004F396F"/>
    <w:rsid w:val="004F39A1"/>
    <w:rsid w:val="004F5287"/>
    <w:rsid w:val="004F5813"/>
    <w:rsid w:val="004F5C11"/>
    <w:rsid w:val="004F6CA5"/>
    <w:rsid w:val="00500873"/>
    <w:rsid w:val="00502272"/>
    <w:rsid w:val="00503C6D"/>
    <w:rsid w:val="00505AD0"/>
    <w:rsid w:val="005105E7"/>
    <w:rsid w:val="0051076F"/>
    <w:rsid w:val="005130BF"/>
    <w:rsid w:val="0051373B"/>
    <w:rsid w:val="00516285"/>
    <w:rsid w:val="00516446"/>
    <w:rsid w:val="00516AF6"/>
    <w:rsid w:val="00516BC7"/>
    <w:rsid w:val="00517119"/>
    <w:rsid w:val="00520BC8"/>
    <w:rsid w:val="00522006"/>
    <w:rsid w:val="00523ABC"/>
    <w:rsid w:val="0052538E"/>
    <w:rsid w:val="0052662C"/>
    <w:rsid w:val="00531786"/>
    <w:rsid w:val="00531E41"/>
    <w:rsid w:val="00531F8F"/>
    <w:rsid w:val="00532193"/>
    <w:rsid w:val="00532A8C"/>
    <w:rsid w:val="00532CAC"/>
    <w:rsid w:val="00532EF0"/>
    <w:rsid w:val="005339EF"/>
    <w:rsid w:val="005344A7"/>
    <w:rsid w:val="00534F89"/>
    <w:rsid w:val="0053653E"/>
    <w:rsid w:val="00536C06"/>
    <w:rsid w:val="00537222"/>
    <w:rsid w:val="00537252"/>
    <w:rsid w:val="00537821"/>
    <w:rsid w:val="005401BC"/>
    <w:rsid w:val="0054024B"/>
    <w:rsid w:val="00540802"/>
    <w:rsid w:val="005415E9"/>
    <w:rsid w:val="0054192D"/>
    <w:rsid w:val="0054217E"/>
    <w:rsid w:val="00543A6C"/>
    <w:rsid w:val="00543BA8"/>
    <w:rsid w:val="00544E11"/>
    <w:rsid w:val="00545B97"/>
    <w:rsid w:val="0054637E"/>
    <w:rsid w:val="005468E9"/>
    <w:rsid w:val="00547585"/>
    <w:rsid w:val="00550875"/>
    <w:rsid w:val="00553AF3"/>
    <w:rsid w:val="00553B28"/>
    <w:rsid w:val="005552C4"/>
    <w:rsid w:val="00555979"/>
    <w:rsid w:val="00557DE3"/>
    <w:rsid w:val="00560A20"/>
    <w:rsid w:val="00560C59"/>
    <w:rsid w:val="0056210D"/>
    <w:rsid w:val="005621E7"/>
    <w:rsid w:val="00562477"/>
    <w:rsid w:val="00564BF9"/>
    <w:rsid w:val="00564D03"/>
    <w:rsid w:val="005678AB"/>
    <w:rsid w:val="00567FA8"/>
    <w:rsid w:val="0057013F"/>
    <w:rsid w:val="005707E6"/>
    <w:rsid w:val="0057267C"/>
    <w:rsid w:val="00572756"/>
    <w:rsid w:val="00573F63"/>
    <w:rsid w:val="0057485B"/>
    <w:rsid w:val="00577336"/>
    <w:rsid w:val="005778C1"/>
    <w:rsid w:val="00580EA5"/>
    <w:rsid w:val="00581C8D"/>
    <w:rsid w:val="0058272A"/>
    <w:rsid w:val="00582E95"/>
    <w:rsid w:val="00583EC6"/>
    <w:rsid w:val="00585A89"/>
    <w:rsid w:val="00585AA1"/>
    <w:rsid w:val="00587FCE"/>
    <w:rsid w:val="0059274B"/>
    <w:rsid w:val="005956AE"/>
    <w:rsid w:val="005959B3"/>
    <w:rsid w:val="005A006E"/>
    <w:rsid w:val="005A1365"/>
    <w:rsid w:val="005A172A"/>
    <w:rsid w:val="005A3798"/>
    <w:rsid w:val="005A3803"/>
    <w:rsid w:val="005A477C"/>
    <w:rsid w:val="005A4A7B"/>
    <w:rsid w:val="005A60FE"/>
    <w:rsid w:val="005A6800"/>
    <w:rsid w:val="005B1B0E"/>
    <w:rsid w:val="005B1EC3"/>
    <w:rsid w:val="005B2268"/>
    <w:rsid w:val="005B31D1"/>
    <w:rsid w:val="005B4928"/>
    <w:rsid w:val="005B5653"/>
    <w:rsid w:val="005B5CA2"/>
    <w:rsid w:val="005B641B"/>
    <w:rsid w:val="005B7626"/>
    <w:rsid w:val="005C01AA"/>
    <w:rsid w:val="005C147A"/>
    <w:rsid w:val="005C2D18"/>
    <w:rsid w:val="005C7CE7"/>
    <w:rsid w:val="005D0806"/>
    <w:rsid w:val="005D0C1B"/>
    <w:rsid w:val="005D1B1A"/>
    <w:rsid w:val="005D2699"/>
    <w:rsid w:val="005D27C4"/>
    <w:rsid w:val="005D3BB5"/>
    <w:rsid w:val="005D45FB"/>
    <w:rsid w:val="005D6AAE"/>
    <w:rsid w:val="005D7CCA"/>
    <w:rsid w:val="005E051E"/>
    <w:rsid w:val="005E145F"/>
    <w:rsid w:val="005E2DF2"/>
    <w:rsid w:val="005E4AB7"/>
    <w:rsid w:val="005E4D12"/>
    <w:rsid w:val="005F1819"/>
    <w:rsid w:val="005F2172"/>
    <w:rsid w:val="005F2515"/>
    <w:rsid w:val="005F486C"/>
    <w:rsid w:val="005F4919"/>
    <w:rsid w:val="005F68AA"/>
    <w:rsid w:val="005F6ABC"/>
    <w:rsid w:val="005F6B2B"/>
    <w:rsid w:val="00600D8B"/>
    <w:rsid w:val="00600E66"/>
    <w:rsid w:val="006016D8"/>
    <w:rsid w:val="00602587"/>
    <w:rsid w:val="00603BE7"/>
    <w:rsid w:val="0060411B"/>
    <w:rsid w:val="006044E4"/>
    <w:rsid w:val="006051A0"/>
    <w:rsid w:val="0060554D"/>
    <w:rsid w:val="00605FFD"/>
    <w:rsid w:val="0060787A"/>
    <w:rsid w:val="006108F7"/>
    <w:rsid w:val="00610EEE"/>
    <w:rsid w:val="00611067"/>
    <w:rsid w:val="0061186E"/>
    <w:rsid w:val="006119CF"/>
    <w:rsid w:val="006136F8"/>
    <w:rsid w:val="00613BC1"/>
    <w:rsid w:val="00614437"/>
    <w:rsid w:val="00614CC9"/>
    <w:rsid w:val="00614F19"/>
    <w:rsid w:val="00615FAF"/>
    <w:rsid w:val="0062056E"/>
    <w:rsid w:val="00620693"/>
    <w:rsid w:val="0062262F"/>
    <w:rsid w:val="00622C4B"/>
    <w:rsid w:val="00623679"/>
    <w:rsid w:val="006242B3"/>
    <w:rsid w:val="006250B7"/>
    <w:rsid w:val="006257AA"/>
    <w:rsid w:val="00625D14"/>
    <w:rsid w:val="00625FDC"/>
    <w:rsid w:val="00626982"/>
    <w:rsid w:val="00631B72"/>
    <w:rsid w:val="0063261E"/>
    <w:rsid w:val="006329DD"/>
    <w:rsid w:val="00634DE4"/>
    <w:rsid w:val="006356D9"/>
    <w:rsid w:val="006367DC"/>
    <w:rsid w:val="00636D18"/>
    <w:rsid w:val="0063700B"/>
    <w:rsid w:val="00637AC6"/>
    <w:rsid w:val="00637F0F"/>
    <w:rsid w:val="00640DB4"/>
    <w:rsid w:val="00641C98"/>
    <w:rsid w:val="00642B65"/>
    <w:rsid w:val="00642E6C"/>
    <w:rsid w:val="00642ECE"/>
    <w:rsid w:val="00643BCC"/>
    <w:rsid w:val="00650E76"/>
    <w:rsid w:val="00653063"/>
    <w:rsid w:val="00653EEF"/>
    <w:rsid w:val="00654144"/>
    <w:rsid w:val="006558C8"/>
    <w:rsid w:val="006566FB"/>
    <w:rsid w:val="00662B2D"/>
    <w:rsid w:val="0066522B"/>
    <w:rsid w:val="00671176"/>
    <w:rsid w:val="00671D03"/>
    <w:rsid w:val="00671F5C"/>
    <w:rsid w:val="00674BA4"/>
    <w:rsid w:val="00675311"/>
    <w:rsid w:val="00675B46"/>
    <w:rsid w:val="00676542"/>
    <w:rsid w:val="0067720F"/>
    <w:rsid w:val="0068005F"/>
    <w:rsid w:val="006816F1"/>
    <w:rsid w:val="00682576"/>
    <w:rsid w:val="00683312"/>
    <w:rsid w:val="00683A4D"/>
    <w:rsid w:val="00683E8F"/>
    <w:rsid w:val="00684D7A"/>
    <w:rsid w:val="00686ECA"/>
    <w:rsid w:val="006874CF"/>
    <w:rsid w:val="006878EC"/>
    <w:rsid w:val="00687CBA"/>
    <w:rsid w:val="006916EE"/>
    <w:rsid w:val="006917E3"/>
    <w:rsid w:val="006927C4"/>
    <w:rsid w:val="00692E34"/>
    <w:rsid w:val="00695D8F"/>
    <w:rsid w:val="00697472"/>
    <w:rsid w:val="00697EC5"/>
    <w:rsid w:val="00697F48"/>
    <w:rsid w:val="006A0CBB"/>
    <w:rsid w:val="006A47D2"/>
    <w:rsid w:val="006A519E"/>
    <w:rsid w:val="006A6619"/>
    <w:rsid w:val="006A6FBA"/>
    <w:rsid w:val="006B0E7C"/>
    <w:rsid w:val="006B0F64"/>
    <w:rsid w:val="006B189A"/>
    <w:rsid w:val="006B38A7"/>
    <w:rsid w:val="006B43D9"/>
    <w:rsid w:val="006B5233"/>
    <w:rsid w:val="006B5F7D"/>
    <w:rsid w:val="006B7303"/>
    <w:rsid w:val="006B7D55"/>
    <w:rsid w:val="006C05E9"/>
    <w:rsid w:val="006C251E"/>
    <w:rsid w:val="006C2D9A"/>
    <w:rsid w:val="006C6764"/>
    <w:rsid w:val="006C70E3"/>
    <w:rsid w:val="006C715B"/>
    <w:rsid w:val="006C72A7"/>
    <w:rsid w:val="006C755E"/>
    <w:rsid w:val="006D0DD4"/>
    <w:rsid w:val="006D1D0D"/>
    <w:rsid w:val="006D202E"/>
    <w:rsid w:val="006D25AA"/>
    <w:rsid w:val="006D2E72"/>
    <w:rsid w:val="006D350E"/>
    <w:rsid w:val="006D50E3"/>
    <w:rsid w:val="006D551F"/>
    <w:rsid w:val="006E05D4"/>
    <w:rsid w:val="006E07BC"/>
    <w:rsid w:val="006E0B75"/>
    <w:rsid w:val="006E0E92"/>
    <w:rsid w:val="006E25D2"/>
    <w:rsid w:val="006E3D4B"/>
    <w:rsid w:val="006E4901"/>
    <w:rsid w:val="006E4E07"/>
    <w:rsid w:val="006F11B6"/>
    <w:rsid w:val="006F12ED"/>
    <w:rsid w:val="006F1735"/>
    <w:rsid w:val="006F1F0B"/>
    <w:rsid w:val="006F579C"/>
    <w:rsid w:val="006F586A"/>
    <w:rsid w:val="006F5E4C"/>
    <w:rsid w:val="006F6BFA"/>
    <w:rsid w:val="006F6EF9"/>
    <w:rsid w:val="006F7643"/>
    <w:rsid w:val="007000A1"/>
    <w:rsid w:val="0070058D"/>
    <w:rsid w:val="00702588"/>
    <w:rsid w:val="00702FC8"/>
    <w:rsid w:val="00703344"/>
    <w:rsid w:val="00704AFB"/>
    <w:rsid w:val="007050CF"/>
    <w:rsid w:val="00705B39"/>
    <w:rsid w:val="00706E57"/>
    <w:rsid w:val="00706EAC"/>
    <w:rsid w:val="00707544"/>
    <w:rsid w:val="00707C10"/>
    <w:rsid w:val="00707DDC"/>
    <w:rsid w:val="007115AE"/>
    <w:rsid w:val="00711DAA"/>
    <w:rsid w:val="00713A68"/>
    <w:rsid w:val="007147B6"/>
    <w:rsid w:val="0071546F"/>
    <w:rsid w:val="0071699C"/>
    <w:rsid w:val="007206CE"/>
    <w:rsid w:val="007222DC"/>
    <w:rsid w:val="007226BB"/>
    <w:rsid w:val="007227F5"/>
    <w:rsid w:val="00723886"/>
    <w:rsid w:val="00723A83"/>
    <w:rsid w:val="0072534D"/>
    <w:rsid w:val="0072683E"/>
    <w:rsid w:val="007271E2"/>
    <w:rsid w:val="00730490"/>
    <w:rsid w:val="007318A0"/>
    <w:rsid w:val="00733328"/>
    <w:rsid w:val="00733C26"/>
    <w:rsid w:val="00735BF5"/>
    <w:rsid w:val="0073620E"/>
    <w:rsid w:val="00736D64"/>
    <w:rsid w:val="007405B7"/>
    <w:rsid w:val="007409D3"/>
    <w:rsid w:val="0074331A"/>
    <w:rsid w:val="00743A39"/>
    <w:rsid w:val="00744064"/>
    <w:rsid w:val="007442EA"/>
    <w:rsid w:val="00744708"/>
    <w:rsid w:val="00746C6B"/>
    <w:rsid w:val="00746FCA"/>
    <w:rsid w:val="00751C2B"/>
    <w:rsid w:val="00754AAD"/>
    <w:rsid w:val="00755405"/>
    <w:rsid w:val="00757AC2"/>
    <w:rsid w:val="00761A1E"/>
    <w:rsid w:val="0076346E"/>
    <w:rsid w:val="00763D45"/>
    <w:rsid w:val="00764307"/>
    <w:rsid w:val="007648CB"/>
    <w:rsid w:val="00765FB8"/>
    <w:rsid w:val="00766EC3"/>
    <w:rsid w:val="00771CA8"/>
    <w:rsid w:val="0077228F"/>
    <w:rsid w:val="00773715"/>
    <w:rsid w:val="00774F02"/>
    <w:rsid w:val="00775FD8"/>
    <w:rsid w:val="00776164"/>
    <w:rsid w:val="00776C95"/>
    <w:rsid w:val="00782ECF"/>
    <w:rsid w:val="00783282"/>
    <w:rsid w:val="00783A1C"/>
    <w:rsid w:val="00784C18"/>
    <w:rsid w:val="007862D9"/>
    <w:rsid w:val="00786E27"/>
    <w:rsid w:val="00787D2D"/>
    <w:rsid w:val="0079031D"/>
    <w:rsid w:val="007905C2"/>
    <w:rsid w:val="00790DB9"/>
    <w:rsid w:val="00790E4B"/>
    <w:rsid w:val="007920AA"/>
    <w:rsid w:val="007927D6"/>
    <w:rsid w:val="00793C92"/>
    <w:rsid w:val="007954EA"/>
    <w:rsid w:val="00795CD4"/>
    <w:rsid w:val="00795EE6"/>
    <w:rsid w:val="00795EEF"/>
    <w:rsid w:val="00797174"/>
    <w:rsid w:val="007A09AF"/>
    <w:rsid w:val="007A11F2"/>
    <w:rsid w:val="007A14C7"/>
    <w:rsid w:val="007A24F2"/>
    <w:rsid w:val="007A4D9F"/>
    <w:rsid w:val="007A4DF0"/>
    <w:rsid w:val="007A511E"/>
    <w:rsid w:val="007A7563"/>
    <w:rsid w:val="007B037E"/>
    <w:rsid w:val="007B1692"/>
    <w:rsid w:val="007B2333"/>
    <w:rsid w:val="007B2B38"/>
    <w:rsid w:val="007B3279"/>
    <w:rsid w:val="007B378F"/>
    <w:rsid w:val="007B5476"/>
    <w:rsid w:val="007B5A2B"/>
    <w:rsid w:val="007B636A"/>
    <w:rsid w:val="007C00D1"/>
    <w:rsid w:val="007C03F7"/>
    <w:rsid w:val="007C2C8F"/>
    <w:rsid w:val="007C336D"/>
    <w:rsid w:val="007C5A2F"/>
    <w:rsid w:val="007C5A99"/>
    <w:rsid w:val="007C7993"/>
    <w:rsid w:val="007D00DB"/>
    <w:rsid w:val="007D0D57"/>
    <w:rsid w:val="007D202A"/>
    <w:rsid w:val="007D3C35"/>
    <w:rsid w:val="007D4FD8"/>
    <w:rsid w:val="007D5229"/>
    <w:rsid w:val="007E02CB"/>
    <w:rsid w:val="007E1A02"/>
    <w:rsid w:val="007E2792"/>
    <w:rsid w:val="007E2EBA"/>
    <w:rsid w:val="007E412C"/>
    <w:rsid w:val="007E6BB9"/>
    <w:rsid w:val="007E72A5"/>
    <w:rsid w:val="007E798A"/>
    <w:rsid w:val="007E7D6A"/>
    <w:rsid w:val="007F029E"/>
    <w:rsid w:val="007F1DFE"/>
    <w:rsid w:val="007F2A72"/>
    <w:rsid w:val="007F5582"/>
    <w:rsid w:val="007F56E8"/>
    <w:rsid w:val="007F5EA2"/>
    <w:rsid w:val="007F62C3"/>
    <w:rsid w:val="007F763C"/>
    <w:rsid w:val="00801D74"/>
    <w:rsid w:val="00801DF0"/>
    <w:rsid w:val="00801FA1"/>
    <w:rsid w:val="008028C7"/>
    <w:rsid w:val="008036F0"/>
    <w:rsid w:val="00803E75"/>
    <w:rsid w:val="0080522C"/>
    <w:rsid w:val="008052E1"/>
    <w:rsid w:val="00807AD4"/>
    <w:rsid w:val="00810128"/>
    <w:rsid w:val="00811547"/>
    <w:rsid w:val="00813104"/>
    <w:rsid w:val="00813249"/>
    <w:rsid w:val="00814C5E"/>
    <w:rsid w:val="00814D99"/>
    <w:rsid w:val="00814F2A"/>
    <w:rsid w:val="00815B4B"/>
    <w:rsid w:val="00817BB5"/>
    <w:rsid w:val="0082028F"/>
    <w:rsid w:val="00821E34"/>
    <w:rsid w:val="00822FE6"/>
    <w:rsid w:val="0082483A"/>
    <w:rsid w:val="00824A2D"/>
    <w:rsid w:val="00824BE1"/>
    <w:rsid w:val="00824F8C"/>
    <w:rsid w:val="0082602B"/>
    <w:rsid w:val="00827284"/>
    <w:rsid w:val="00827E2F"/>
    <w:rsid w:val="008317B0"/>
    <w:rsid w:val="00832172"/>
    <w:rsid w:val="008325FA"/>
    <w:rsid w:val="00833292"/>
    <w:rsid w:val="00834F28"/>
    <w:rsid w:val="008356B6"/>
    <w:rsid w:val="008400B8"/>
    <w:rsid w:val="008408DB"/>
    <w:rsid w:val="0084332A"/>
    <w:rsid w:val="00843691"/>
    <w:rsid w:val="0084386A"/>
    <w:rsid w:val="00844E65"/>
    <w:rsid w:val="008472EF"/>
    <w:rsid w:val="008501F9"/>
    <w:rsid w:val="008503B0"/>
    <w:rsid w:val="0085082C"/>
    <w:rsid w:val="008515DF"/>
    <w:rsid w:val="008523FB"/>
    <w:rsid w:val="0085335B"/>
    <w:rsid w:val="008536FE"/>
    <w:rsid w:val="00855167"/>
    <w:rsid w:val="00855A26"/>
    <w:rsid w:val="00856235"/>
    <w:rsid w:val="00856DEB"/>
    <w:rsid w:val="00857C0F"/>
    <w:rsid w:val="0086088E"/>
    <w:rsid w:val="00861326"/>
    <w:rsid w:val="00861B41"/>
    <w:rsid w:val="008640FD"/>
    <w:rsid w:val="00864C2D"/>
    <w:rsid w:val="008653C5"/>
    <w:rsid w:val="00867A75"/>
    <w:rsid w:val="00867B37"/>
    <w:rsid w:val="0087023B"/>
    <w:rsid w:val="00870F69"/>
    <w:rsid w:val="008724FA"/>
    <w:rsid w:val="00872546"/>
    <w:rsid w:val="0087281A"/>
    <w:rsid w:val="0087461D"/>
    <w:rsid w:val="00876127"/>
    <w:rsid w:val="008766EC"/>
    <w:rsid w:val="0087690D"/>
    <w:rsid w:val="00877ADB"/>
    <w:rsid w:val="00877BF7"/>
    <w:rsid w:val="00877E30"/>
    <w:rsid w:val="00877EF1"/>
    <w:rsid w:val="00880E68"/>
    <w:rsid w:val="00881D0D"/>
    <w:rsid w:val="00882273"/>
    <w:rsid w:val="00883174"/>
    <w:rsid w:val="008843B9"/>
    <w:rsid w:val="008858F3"/>
    <w:rsid w:val="00885C36"/>
    <w:rsid w:val="008865C7"/>
    <w:rsid w:val="008874F4"/>
    <w:rsid w:val="008875DB"/>
    <w:rsid w:val="00887C68"/>
    <w:rsid w:val="00892EDD"/>
    <w:rsid w:val="00894818"/>
    <w:rsid w:val="00895307"/>
    <w:rsid w:val="008A1B26"/>
    <w:rsid w:val="008A21B1"/>
    <w:rsid w:val="008A2CAA"/>
    <w:rsid w:val="008A3738"/>
    <w:rsid w:val="008A49A3"/>
    <w:rsid w:val="008A4DB5"/>
    <w:rsid w:val="008A548E"/>
    <w:rsid w:val="008A6732"/>
    <w:rsid w:val="008A67FE"/>
    <w:rsid w:val="008B10A8"/>
    <w:rsid w:val="008B3DEC"/>
    <w:rsid w:val="008B4C59"/>
    <w:rsid w:val="008B5645"/>
    <w:rsid w:val="008B584F"/>
    <w:rsid w:val="008C3183"/>
    <w:rsid w:val="008C3D87"/>
    <w:rsid w:val="008C56A4"/>
    <w:rsid w:val="008C6CCE"/>
    <w:rsid w:val="008C7604"/>
    <w:rsid w:val="008D1C35"/>
    <w:rsid w:val="008D244F"/>
    <w:rsid w:val="008D30C5"/>
    <w:rsid w:val="008D399D"/>
    <w:rsid w:val="008D4E52"/>
    <w:rsid w:val="008D5E62"/>
    <w:rsid w:val="008D7539"/>
    <w:rsid w:val="008D78C0"/>
    <w:rsid w:val="008E0296"/>
    <w:rsid w:val="008E1090"/>
    <w:rsid w:val="008E1A87"/>
    <w:rsid w:val="008E259B"/>
    <w:rsid w:val="008E335D"/>
    <w:rsid w:val="008E38D8"/>
    <w:rsid w:val="008E4652"/>
    <w:rsid w:val="008E5C04"/>
    <w:rsid w:val="008E6BBF"/>
    <w:rsid w:val="008F00C9"/>
    <w:rsid w:val="008F1C0D"/>
    <w:rsid w:val="008F2544"/>
    <w:rsid w:val="008F53C6"/>
    <w:rsid w:val="008F7C52"/>
    <w:rsid w:val="00901AD0"/>
    <w:rsid w:val="0090365C"/>
    <w:rsid w:val="00904B35"/>
    <w:rsid w:val="00906BF1"/>
    <w:rsid w:val="00911EF9"/>
    <w:rsid w:val="0091278E"/>
    <w:rsid w:val="00912820"/>
    <w:rsid w:val="00912F71"/>
    <w:rsid w:val="0091300E"/>
    <w:rsid w:val="00913E1C"/>
    <w:rsid w:val="009141F6"/>
    <w:rsid w:val="00916C79"/>
    <w:rsid w:val="009176A5"/>
    <w:rsid w:val="00921E6F"/>
    <w:rsid w:val="00921F50"/>
    <w:rsid w:val="009223E8"/>
    <w:rsid w:val="00922A1E"/>
    <w:rsid w:val="00925A58"/>
    <w:rsid w:val="00925B43"/>
    <w:rsid w:val="00926178"/>
    <w:rsid w:val="00926594"/>
    <w:rsid w:val="00927757"/>
    <w:rsid w:val="00930663"/>
    <w:rsid w:val="00933E2C"/>
    <w:rsid w:val="00934818"/>
    <w:rsid w:val="0093523E"/>
    <w:rsid w:val="00935FC6"/>
    <w:rsid w:val="00936D6A"/>
    <w:rsid w:val="0094138B"/>
    <w:rsid w:val="00941F91"/>
    <w:rsid w:val="009426A5"/>
    <w:rsid w:val="0094306D"/>
    <w:rsid w:val="00943F8D"/>
    <w:rsid w:val="0094568B"/>
    <w:rsid w:val="00947330"/>
    <w:rsid w:val="0094759E"/>
    <w:rsid w:val="00950011"/>
    <w:rsid w:val="00950806"/>
    <w:rsid w:val="00951593"/>
    <w:rsid w:val="00952C05"/>
    <w:rsid w:val="0095332B"/>
    <w:rsid w:val="0095549D"/>
    <w:rsid w:val="00956B9C"/>
    <w:rsid w:val="00956EA1"/>
    <w:rsid w:val="0096077D"/>
    <w:rsid w:val="00962C3F"/>
    <w:rsid w:val="00964D67"/>
    <w:rsid w:val="0097033E"/>
    <w:rsid w:val="00970414"/>
    <w:rsid w:val="00970C08"/>
    <w:rsid w:val="00972953"/>
    <w:rsid w:val="00972EFE"/>
    <w:rsid w:val="009733F7"/>
    <w:rsid w:val="00973E53"/>
    <w:rsid w:val="00974E64"/>
    <w:rsid w:val="009760A9"/>
    <w:rsid w:val="00977765"/>
    <w:rsid w:val="00977B9A"/>
    <w:rsid w:val="0098044C"/>
    <w:rsid w:val="00980648"/>
    <w:rsid w:val="009816C9"/>
    <w:rsid w:val="009818A0"/>
    <w:rsid w:val="009820B5"/>
    <w:rsid w:val="00982FFD"/>
    <w:rsid w:val="009857A4"/>
    <w:rsid w:val="0098753A"/>
    <w:rsid w:val="00990EEF"/>
    <w:rsid w:val="00991689"/>
    <w:rsid w:val="00992BD1"/>
    <w:rsid w:val="009939EC"/>
    <w:rsid w:val="009939EF"/>
    <w:rsid w:val="00994C33"/>
    <w:rsid w:val="00994E85"/>
    <w:rsid w:val="009963DF"/>
    <w:rsid w:val="009973FB"/>
    <w:rsid w:val="0099744E"/>
    <w:rsid w:val="0099751B"/>
    <w:rsid w:val="00997956"/>
    <w:rsid w:val="009A0BDD"/>
    <w:rsid w:val="009A3E25"/>
    <w:rsid w:val="009A49E8"/>
    <w:rsid w:val="009A4A80"/>
    <w:rsid w:val="009A526E"/>
    <w:rsid w:val="009A561E"/>
    <w:rsid w:val="009A687E"/>
    <w:rsid w:val="009A7582"/>
    <w:rsid w:val="009A78AB"/>
    <w:rsid w:val="009B191A"/>
    <w:rsid w:val="009B1A1B"/>
    <w:rsid w:val="009B3718"/>
    <w:rsid w:val="009B57BF"/>
    <w:rsid w:val="009B60B4"/>
    <w:rsid w:val="009B6857"/>
    <w:rsid w:val="009C090E"/>
    <w:rsid w:val="009C15AA"/>
    <w:rsid w:val="009C25E1"/>
    <w:rsid w:val="009C34F9"/>
    <w:rsid w:val="009C52F9"/>
    <w:rsid w:val="009C58B1"/>
    <w:rsid w:val="009C5C26"/>
    <w:rsid w:val="009C5D84"/>
    <w:rsid w:val="009C7435"/>
    <w:rsid w:val="009C7DBA"/>
    <w:rsid w:val="009D1F4C"/>
    <w:rsid w:val="009D2289"/>
    <w:rsid w:val="009D2DAF"/>
    <w:rsid w:val="009D302C"/>
    <w:rsid w:val="009D6A64"/>
    <w:rsid w:val="009D7E50"/>
    <w:rsid w:val="009E01F0"/>
    <w:rsid w:val="009E4A9C"/>
    <w:rsid w:val="009E5FD3"/>
    <w:rsid w:val="009E6D04"/>
    <w:rsid w:val="009E773B"/>
    <w:rsid w:val="009F01EA"/>
    <w:rsid w:val="009F0521"/>
    <w:rsid w:val="009F0A10"/>
    <w:rsid w:val="009F0B9E"/>
    <w:rsid w:val="009F1111"/>
    <w:rsid w:val="009F4BE8"/>
    <w:rsid w:val="009F5BD9"/>
    <w:rsid w:val="009F5D86"/>
    <w:rsid w:val="00A0020D"/>
    <w:rsid w:val="00A005AF"/>
    <w:rsid w:val="00A032DC"/>
    <w:rsid w:val="00A057A8"/>
    <w:rsid w:val="00A05977"/>
    <w:rsid w:val="00A070A7"/>
    <w:rsid w:val="00A07A79"/>
    <w:rsid w:val="00A10CE6"/>
    <w:rsid w:val="00A11EDE"/>
    <w:rsid w:val="00A11F3B"/>
    <w:rsid w:val="00A11F79"/>
    <w:rsid w:val="00A126F0"/>
    <w:rsid w:val="00A127DA"/>
    <w:rsid w:val="00A137D0"/>
    <w:rsid w:val="00A14547"/>
    <w:rsid w:val="00A15A60"/>
    <w:rsid w:val="00A16073"/>
    <w:rsid w:val="00A2004B"/>
    <w:rsid w:val="00A20083"/>
    <w:rsid w:val="00A2058B"/>
    <w:rsid w:val="00A21C7B"/>
    <w:rsid w:val="00A23BBA"/>
    <w:rsid w:val="00A25AF0"/>
    <w:rsid w:val="00A266C7"/>
    <w:rsid w:val="00A30223"/>
    <w:rsid w:val="00A30335"/>
    <w:rsid w:val="00A3076C"/>
    <w:rsid w:val="00A309B6"/>
    <w:rsid w:val="00A30F58"/>
    <w:rsid w:val="00A311D2"/>
    <w:rsid w:val="00A3131D"/>
    <w:rsid w:val="00A3189A"/>
    <w:rsid w:val="00A327A4"/>
    <w:rsid w:val="00A360C8"/>
    <w:rsid w:val="00A4228D"/>
    <w:rsid w:val="00A43706"/>
    <w:rsid w:val="00A45C3C"/>
    <w:rsid w:val="00A4679D"/>
    <w:rsid w:val="00A501DA"/>
    <w:rsid w:val="00A51D96"/>
    <w:rsid w:val="00A525D1"/>
    <w:rsid w:val="00A52D07"/>
    <w:rsid w:val="00A53E92"/>
    <w:rsid w:val="00A54007"/>
    <w:rsid w:val="00A54E3E"/>
    <w:rsid w:val="00A553F7"/>
    <w:rsid w:val="00A555E5"/>
    <w:rsid w:val="00A563E0"/>
    <w:rsid w:val="00A57995"/>
    <w:rsid w:val="00A57AF9"/>
    <w:rsid w:val="00A6025E"/>
    <w:rsid w:val="00A6124D"/>
    <w:rsid w:val="00A613FF"/>
    <w:rsid w:val="00A6181F"/>
    <w:rsid w:val="00A63895"/>
    <w:rsid w:val="00A63F63"/>
    <w:rsid w:val="00A64ABF"/>
    <w:rsid w:val="00A6516A"/>
    <w:rsid w:val="00A65343"/>
    <w:rsid w:val="00A65F37"/>
    <w:rsid w:val="00A67855"/>
    <w:rsid w:val="00A7183E"/>
    <w:rsid w:val="00A72633"/>
    <w:rsid w:val="00A73F0A"/>
    <w:rsid w:val="00A750B2"/>
    <w:rsid w:val="00A75128"/>
    <w:rsid w:val="00A75746"/>
    <w:rsid w:val="00A757D5"/>
    <w:rsid w:val="00A76760"/>
    <w:rsid w:val="00A76807"/>
    <w:rsid w:val="00A76C40"/>
    <w:rsid w:val="00A804B1"/>
    <w:rsid w:val="00A8123B"/>
    <w:rsid w:val="00A8257A"/>
    <w:rsid w:val="00A84D81"/>
    <w:rsid w:val="00A8530B"/>
    <w:rsid w:val="00A87653"/>
    <w:rsid w:val="00A876BC"/>
    <w:rsid w:val="00A87C22"/>
    <w:rsid w:val="00A90307"/>
    <w:rsid w:val="00A909D8"/>
    <w:rsid w:val="00A921ED"/>
    <w:rsid w:val="00A928D6"/>
    <w:rsid w:val="00A935EC"/>
    <w:rsid w:val="00A939F5"/>
    <w:rsid w:val="00A94013"/>
    <w:rsid w:val="00A94B54"/>
    <w:rsid w:val="00A96F18"/>
    <w:rsid w:val="00A97F45"/>
    <w:rsid w:val="00AA1211"/>
    <w:rsid w:val="00AA14A2"/>
    <w:rsid w:val="00AA2343"/>
    <w:rsid w:val="00AA2A66"/>
    <w:rsid w:val="00AA3EAE"/>
    <w:rsid w:val="00AA57ED"/>
    <w:rsid w:val="00AA6F0B"/>
    <w:rsid w:val="00AA72D9"/>
    <w:rsid w:val="00AA75E2"/>
    <w:rsid w:val="00AB209C"/>
    <w:rsid w:val="00AB26BC"/>
    <w:rsid w:val="00AB2FD2"/>
    <w:rsid w:val="00AB30E8"/>
    <w:rsid w:val="00AB5CE1"/>
    <w:rsid w:val="00AC1555"/>
    <w:rsid w:val="00AC1CD5"/>
    <w:rsid w:val="00AC3662"/>
    <w:rsid w:val="00AC52B4"/>
    <w:rsid w:val="00AC6568"/>
    <w:rsid w:val="00AD0006"/>
    <w:rsid w:val="00AD0CB8"/>
    <w:rsid w:val="00AD11B3"/>
    <w:rsid w:val="00AD512C"/>
    <w:rsid w:val="00AD5553"/>
    <w:rsid w:val="00AD5B37"/>
    <w:rsid w:val="00AD6743"/>
    <w:rsid w:val="00AD7FA5"/>
    <w:rsid w:val="00AE3DE3"/>
    <w:rsid w:val="00AE4517"/>
    <w:rsid w:val="00AE511C"/>
    <w:rsid w:val="00AE567E"/>
    <w:rsid w:val="00AE7112"/>
    <w:rsid w:val="00AE734B"/>
    <w:rsid w:val="00AF2C3F"/>
    <w:rsid w:val="00AF2E9A"/>
    <w:rsid w:val="00AF320A"/>
    <w:rsid w:val="00AF37A9"/>
    <w:rsid w:val="00AF5C21"/>
    <w:rsid w:val="00AF6203"/>
    <w:rsid w:val="00AF682C"/>
    <w:rsid w:val="00AF6E63"/>
    <w:rsid w:val="00B006C9"/>
    <w:rsid w:val="00B03D41"/>
    <w:rsid w:val="00B040FC"/>
    <w:rsid w:val="00B05241"/>
    <w:rsid w:val="00B054FD"/>
    <w:rsid w:val="00B07742"/>
    <w:rsid w:val="00B07C92"/>
    <w:rsid w:val="00B07F10"/>
    <w:rsid w:val="00B152BE"/>
    <w:rsid w:val="00B16654"/>
    <w:rsid w:val="00B17A60"/>
    <w:rsid w:val="00B201AC"/>
    <w:rsid w:val="00B20AF9"/>
    <w:rsid w:val="00B20CE0"/>
    <w:rsid w:val="00B22CA3"/>
    <w:rsid w:val="00B24CA2"/>
    <w:rsid w:val="00B27121"/>
    <w:rsid w:val="00B3069F"/>
    <w:rsid w:val="00B3207A"/>
    <w:rsid w:val="00B3347E"/>
    <w:rsid w:val="00B33973"/>
    <w:rsid w:val="00B35E46"/>
    <w:rsid w:val="00B35EFF"/>
    <w:rsid w:val="00B35FCE"/>
    <w:rsid w:val="00B370D3"/>
    <w:rsid w:val="00B42AA8"/>
    <w:rsid w:val="00B438FB"/>
    <w:rsid w:val="00B46609"/>
    <w:rsid w:val="00B474C3"/>
    <w:rsid w:val="00B51C3A"/>
    <w:rsid w:val="00B537C8"/>
    <w:rsid w:val="00B54C7D"/>
    <w:rsid w:val="00B54ECB"/>
    <w:rsid w:val="00B56F5B"/>
    <w:rsid w:val="00B570BA"/>
    <w:rsid w:val="00B571BA"/>
    <w:rsid w:val="00B619EB"/>
    <w:rsid w:val="00B62E9C"/>
    <w:rsid w:val="00B6472E"/>
    <w:rsid w:val="00B64A3A"/>
    <w:rsid w:val="00B653F1"/>
    <w:rsid w:val="00B7083C"/>
    <w:rsid w:val="00B717FC"/>
    <w:rsid w:val="00B73CE4"/>
    <w:rsid w:val="00B73EBA"/>
    <w:rsid w:val="00B73F3A"/>
    <w:rsid w:val="00B74BC4"/>
    <w:rsid w:val="00B74BC8"/>
    <w:rsid w:val="00B7775A"/>
    <w:rsid w:val="00B77A46"/>
    <w:rsid w:val="00B77C68"/>
    <w:rsid w:val="00B809E4"/>
    <w:rsid w:val="00B810B5"/>
    <w:rsid w:val="00B81971"/>
    <w:rsid w:val="00B82816"/>
    <w:rsid w:val="00B83354"/>
    <w:rsid w:val="00B83E81"/>
    <w:rsid w:val="00B845AD"/>
    <w:rsid w:val="00B84BF7"/>
    <w:rsid w:val="00B851DA"/>
    <w:rsid w:val="00B86378"/>
    <w:rsid w:val="00B865F9"/>
    <w:rsid w:val="00B86D9C"/>
    <w:rsid w:val="00B90537"/>
    <w:rsid w:val="00B91259"/>
    <w:rsid w:val="00B914A0"/>
    <w:rsid w:val="00B921E3"/>
    <w:rsid w:val="00B93087"/>
    <w:rsid w:val="00B975C8"/>
    <w:rsid w:val="00BA0939"/>
    <w:rsid w:val="00BA16D2"/>
    <w:rsid w:val="00BA21EF"/>
    <w:rsid w:val="00BA33C8"/>
    <w:rsid w:val="00BA5789"/>
    <w:rsid w:val="00BA6FC5"/>
    <w:rsid w:val="00BB1B56"/>
    <w:rsid w:val="00BB481E"/>
    <w:rsid w:val="00BB4CA0"/>
    <w:rsid w:val="00BC0160"/>
    <w:rsid w:val="00BC1946"/>
    <w:rsid w:val="00BC1978"/>
    <w:rsid w:val="00BC1FF3"/>
    <w:rsid w:val="00BC2621"/>
    <w:rsid w:val="00BC4822"/>
    <w:rsid w:val="00BC6E3F"/>
    <w:rsid w:val="00BD1505"/>
    <w:rsid w:val="00BD1624"/>
    <w:rsid w:val="00BD17E7"/>
    <w:rsid w:val="00BD2D7B"/>
    <w:rsid w:val="00BD2F48"/>
    <w:rsid w:val="00BD39A9"/>
    <w:rsid w:val="00BD43A2"/>
    <w:rsid w:val="00BD702D"/>
    <w:rsid w:val="00BD7295"/>
    <w:rsid w:val="00BE0E40"/>
    <w:rsid w:val="00BE48CD"/>
    <w:rsid w:val="00BE7833"/>
    <w:rsid w:val="00BF0D12"/>
    <w:rsid w:val="00BF2861"/>
    <w:rsid w:val="00BF2D80"/>
    <w:rsid w:val="00BF3669"/>
    <w:rsid w:val="00BF56EE"/>
    <w:rsid w:val="00BF5A8D"/>
    <w:rsid w:val="00BF699C"/>
    <w:rsid w:val="00C03744"/>
    <w:rsid w:val="00C03847"/>
    <w:rsid w:val="00C04B08"/>
    <w:rsid w:val="00C066E7"/>
    <w:rsid w:val="00C077A0"/>
    <w:rsid w:val="00C07E51"/>
    <w:rsid w:val="00C10C4C"/>
    <w:rsid w:val="00C1278B"/>
    <w:rsid w:val="00C15EDB"/>
    <w:rsid w:val="00C16857"/>
    <w:rsid w:val="00C169C0"/>
    <w:rsid w:val="00C17C13"/>
    <w:rsid w:val="00C2099D"/>
    <w:rsid w:val="00C20F8F"/>
    <w:rsid w:val="00C21247"/>
    <w:rsid w:val="00C2218B"/>
    <w:rsid w:val="00C22280"/>
    <w:rsid w:val="00C22708"/>
    <w:rsid w:val="00C2293A"/>
    <w:rsid w:val="00C23A39"/>
    <w:rsid w:val="00C2494F"/>
    <w:rsid w:val="00C24EBE"/>
    <w:rsid w:val="00C25122"/>
    <w:rsid w:val="00C25958"/>
    <w:rsid w:val="00C26A23"/>
    <w:rsid w:val="00C2763F"/>
    <w:rsid w:val="00C31388"/>
    <w:rsid w:val="00C317EC"/>
    <w:rsid w:val="00C3273A"/>
    <w:rsid w:val="00C3278B"/>
    <w:rsid w:val="00C336B6"/>
    <w:rsid w:val="00C33E1D"/>
    <w:rsid w:val="00C35EFD"/>
    <w:rsid w:val="00C37AA1"/>
    <w:rsid w:val="00C37C25"/>
    <w:rsid w:val="00C40D2F"/>
    <w:rsid w:val="00C40F83"/>
    <w:rsid w:val="00C421B4"/>
    <w:rsid w:val="00C42AAF"/>
    <w:rsid w:val="00C42F3C"/>
    <w:rsid w:val="00C4418E"/>
    <w:rsid w:val="00C442B7"/>
    <w:rsid w:val="00C45DA5"/>
    <w:rsid w:val="00C45E79"/>
    <w:rsid w:val="00C47646"/>
    <w:rsid w:val="00C47F8A"/>
    <w:rsid w:val="00C504E2"/>
    <w:rsid w:val="00C50CCA"/>
    <w:rsid w:val="00C50E01"/>
    <w:rsid w:val="00C5187C"/>
    <w:rsid w:val="00C5227F"/>
    <w:rsid w:val="00C522D3"/>
    <w:rsid w:val="00C5399C"/>
    <w:rsid w:val="00C53B19"/>
    <w:rsid w:val="00C5450D"/>
    <w:rsid w:val="00C54597"/>
    <w:rsid w:val="00C54F3F"/>
    <w:rsid w:val="00C604B9"/>
    <w:rsid w:val="00C62886"/>
    <w:rsid w:val="00C63BBB"/>
    <w:rsid w:val="00C64157"/>
    <w:rsid w:val="00C64448"/>
    <w:rsid w:val="00C656BD"/>
    <w:rsid w:val="00C6601A"/>
    <w:rsid w:val="00C66055"/>
    <w:rsid w:val="00C67622"/>
    <w:rsid w:val="00C67934"/>
    <w:rsid w:val="00C701A0"/>
    <w:rsid w:val="00C71521"/>
    <w:rsid w:val="00C7216D"/>
    <w:rsid w:val="00C72381"/>
    <w:rsid w:val="00C726C0"/>
    <w:rsid w:val="00C73658"/>
    <w:rsid w:val="00C76758"/>
    <w:rsid w:val="00C77CF3"/>
    <w:rsid w:val="00C80BBE"/>
    <w:rsid w:val="00C85437"/>
    <w:rsid w:val="00C85F2C"/>
    <w:rsid w:val="00C86DDB"/>
    <w:rsid w:val="00C86DE2"/>
    <w:rsid w:val="00C86EF7"/>
    <w:rsid w:val="00C878AB"/>
    <w:rsid w:val="00C9018F"/>
    <w:rsid w:val="00C90AED"/>
    <w:rsid w:val="00C91D7E"/>
    <w:rsid w:val="00C91FB1"/>
    <w:rsid w:val="00C95154"/>
    <w:rsid w:val="00C972B0"/>
    <w:rsid w:val="00CA0471"/>
    <w:rsid w:val="00CA188D"/>
    <w:rsid w:val="00CA218D"/>
    <w:rsid w:val="00CA24C1"/>
    <w:rsid w:val="00CA253B"/>
    <w:rsid w:val="00CA2913"/>
    <w:rsid w:val="00CA2A1F"/>
    <w:rsid w:val="00CA3197"/>
    <w:rsid w:val="00CA46EA"/>
    <w:rsid w:val="00CA5DD1"/>
    <w:rsid w:val="00CA6109"/>
    <w:rsid w:val="00CA72B0"/>
    <w:rsid w:val="00CB023B"/>
    <w:rsid w:val="00CB05F8"/>
    <w:rsid w:val="00CB07DA"/>
    <w:rsid w:val="00CB0A29"/>
    <w:rsid w:val="00CB16AA"/>
    <w:rsid w:val="00CB1966"/>
    <w:rsid w:val="00CB1BD8"/>
    <w:rsid w:val="00CB200B"/>
    <w:rsid w:val="00CB25F6"/>
    <w:rsid w:val="00CB36E4"/>
    <w:rsid w:val="00CB3B5C"/>
    <w:rsid w:val="00CB4510"/>
    <w:rsid w:val="00CB5A4A"/>
    <w:rsid w:val="00CB75B6"/>
    <w:rsid w:val="00CC0A16"/>
    <w:rsid w:val="00CC236D"/>
    <w:rsid w:val="00CC2889"/>
    <w:rsid w:val="00CC3184"/>
    <w:rsid w:val="00CC3FC1"/>
    <w:rsid w:val="00CC7386"/>
    <w:rsid w:val="00CD0751"/>
    <w:rsid w:val="00CD0DE3"/>
    <w:rsid w:val="00CD181E"/>
    <w:rsid w:val="00CD3BD2"/>
    <w:rsid w:val="00CD57EE"/>
    <w:rsid w:val="00CE083A"/>
    <w:rsid w:val="00CE0DE9"/>
    <w:rsid w:val="00CE183A"/>
    <w:rsid w:val="00CE19DC"/>
    <w:rsid w:val="00CE2F04"/>
    <w:rsid w:val="00CE4CB4"/>
    <w:rsid w:val="00CE4FD9"/>
    <w:rsid w:val="00CE6586"/>
    <w:rsid w:val="00CE7B0B"/>
    <w:rsid w:val="00CF0F3E"/>
    <w:rsid w:val="00CF23D3"/>
    <w:rsid w:val="00CF2D8E"/>
    <w:rsid w:val="00CF314C"/>
    <w:rsid w:val="00CF7AFA"/>
    <w:rsid w:val="00CF7DC8"/>
    <w:rsid w:val="00D007A0"/>
    <w:rsid w:val="00D01F62"/>
    <w:rsid w:val="00D03E54"/>
    <w:rsid w:val="00D0420F"/>
    <w:rsid w:val="00D0498C"/>
    <w:rsid w:val="00D04CEA"/>
    <w:rsid w:val="00D056CA"/>
    <w:rsid w:val="00D05B31"/>
    <w:rsid w:val="00D05EDB"/>
    <w:rsid w:val="00D06272"/>
    <w:rsid w:val="00D064FE"/>
    <w:rsid w:val="00D06EB9"/>
    <w:rsid w:val="00D11660"/>
    <w:rsid w:val="00D11A67"/>
    <w:rsid w:val="00D12564"/>
    <w:rsid w:val="00D13224"/>
    <w:rsid w:val="00D13816"/>
    <w:rsid w:val="00D16CD6"/>
    <w:rsid w:val="00D173FF"/>
    <w:rsid w:val="00D174C0"/>
    <w:rsid w:val="00D17B7E"/>
    <w:rsid w:val="00D21359"/>
    <w:rsid w:val="00D2162B"/>
    <w:rsid w:val="00D2229F"/>
    <w:rsid w:val="00D230E8"/>
    <w:rsid w:val="00D235ED"/>
    <w:rsid w:val="00D24055"/>
    <w:rsid w:val="00D26724"/>
    <w:rsid w:val="00D27158"/>
    <w:rsid w:val="00D30250"/>
    <w:rsid w:val="00D30318"/>
    <w:rsid w:val="00D3299A"/>
    <w:rsid w:val="00D33629"/>
    <w:rsid w:val="00D3378A"/>
    <w:rsid w:val="00D354B2"/>
    <w:rsid w:val="00D36218"/>
    <w:rsid w:val="00D373C6"/>
    <w:rsid w:val="00D40079"/>
    <w:rsid w:val="00D42748"/>
    <w:rsid w:val="00D43518"/>
    <w:rsid w:val="00D4373B"/>
    <w:rsid w:val="00D44121"/>
    <w:rsid w:val="00D44455"/>
    <w:rsid w:val="00D44A52"/>
    <w:rsid w:val="00D44C67"/>
    <w:rsid w:val="00D45E7C"/>
    <w:rsid w:val="00D510FF"/>
    <w:rsid w:val="00D52293"/>
    <w:rsid w:val="00D52312"/>
    <w:rsid w:val="00D53C78"/>
    <w:rsid w:val="00D53D56"/>
    <w:rsid w:val="00D53E0F"/>
    <w:rsid w:val="00D5422C"/>
    <w:rsid w:val="00D54E8C"/>
    <w:rsid w:val="00D5517C"/>
    <w:rsid w:val="00D55B37"/>
    <w:rsid w:val="00D565A2"/>
    <w:rsid w:val="00D56A90"/>
    <w:rsid w:val="00D6155D"/>
    <w:rsid w:val="00D63035"/>
    <w:rsid w:val="00D64418"/>
    <w:rsid w:val="00D656E7"/>
    <w:rsid w:val="00D67F6A"/>
    <w:rsid w:val="00D7183D"/>
    <w:rsid w:val="00D71B68"/>
    <w:rsid w:val="00D72655"/>
    <w:rsid w:val="00D72868"/>
    <w:rsid w:val="00D74D81"/>
    <w:rsid w:val="00D752F3"/>
    <w:rsid w:val="00D75C9F"/>
    <w:rsid w:val="00D76ADC"/>
    <w:rsid w:val="00D81320"/>
    <w:rsid w:val="00D84578"/>
    <w:rsid w:val="00D85DE2"/>
    <w:rsid w:val="00D87B65"/>
    <w:rsid w:val="00D87BEE"/>
    <w:rsid w:val="00D93220"/>
    <w:rsid w:val="00D93548"/>
    <w:rsid w:val="00D93ED2"/>
    <w:rsid w:val="00D944BB"/>
    <w:rsid w:val="00D94A43"/>
    <w:rsid w:val="00D9505D"/>
    <w:rsid w:val="00D9541C"/>
    <w:rsid w:val="00D95AFA"/>
    <w:rsid w:val="00D9627A"/>
    <w:rsid w:val="00D9765A"/>
    <w:rsid w:val="00D97F22"/>
    <w:rsid w:val="00DA0AF7"/>
    <w:rsid w:val="00DA1062"/>
    <w:rsid w:val="00DA2342"/>
    <w:rsid w:val="00DA2773"/>
    <w:rsid w:val="00DA5ED9"/>
    <w:rsid w:val="00DA7026"/>
    <w:rsid w:val="00DA71DA"/>
    <w:rsid w:val="00DB40DE"/>
    <w:rsid w:val="00DB40F1"/>
    <w:rsid w:val="00DB528B"/>
    <w:rsid w:val="00DB647F"/>
    <w:rsid w:val="00DB70E6"/>
    <w:rsid w:val="00DC0D11"/>
    <w:rsid w:val="00DC12B3"/>
    <w:rsid w:val="00DC12FF"/>
    <w:rsid w:val="00DC2646"/>
    <w:rsid w:val="00DC3A30"/>
    <w:rsid w:val="00DC4E8D"/>
    <w:rsid w:val="00DC5272"/>
    <w:rsid w:val="00DC5B66"/>
    <w:rsid w:val="00DC5C3B"/>
    <w:rsid w:val="00DC648C"/>
    <w:rsid w:val="00DD0941"/>
    <w:rsid w:val="00DD0ABF"/>
    <w:rsid w:val="00DD1C28"/>
    <w:rsid w:val="00DD1D2B"/>
    <w:rsid w:val="00DD1D40"/>
    <w:rsid w:val="00DD217A"/>
    <w:rsid w:val="00DD65D9"/>
    <w:rsid w:val="00DD6EBF"/>
    <w:rsid w:val="00DE0D37"/>
    <w:rsid w:val="00DE1D6B"/>
    <w:rsid w:val="00DE3208"/>
    <w:rsid w:val="00DE3A3F"/>
    <w:rsid w:val="00DE4A4D"/>
    <w:rsid w:val="00DE4A81"/>
    <w:rsid w:val="00DE622A"/>
    <w:rsid w:val="00DE646A"/>
    <w:rsid w:val="00DE6CD3"/>
    <w:rsid w:val="00DF01FE"/>
    <w:rsid w:val="00DF0FD3"/>
    <w:rsid w:val="00DF16A4"/>
    <w:rsid w:val="00DF1C0F"/>
    <w:rsid w:val="00DF24DA"/>
    <w:rsid w:val="00DF47A0"/>
    <w:rsid w:val="00DF7CAA"/>
    <w:rsid w:val="00E02744"/>
    <w:rsid w:val="00E02A9A"/>
    <w:rsid w:val="00E02DD0"/>
    <w:rsid w:val="00E0387D"/>
    <w:rsid w:val="00E03B52"/>
    <w:rsid w:val="00E048EF"/>
    <w:rsid w:val="00E048F9"/>
    <w:rsid w:val="00E053C0"/>
    <w:rsid w:val="00E101B7"/>
    <w:rsid w:val="00E12A42"/>
    <w:rsid w:val="00E1387E"/>
    <w:rsid w:val="00E151DD"/>
    <w:rsid w:val="00E15D1D"/>
    <w:rsid w:val="00E15DC7"/>
    <w:rsid w:val="00E16D91"/>
    <w:rsid w:val="00E2073C"/>
    <w:rsid w:val="00E219B4"/>
    <w:rsid w:val="00E22556"/>
    <w:rsid w:val="00E22729"/>
    <w:rsid w:val="00E23A9B"/>
    <w:rsid w:val="00E23B24"/>
    <w:rsid w:val="00E23B3A"/>
    <w:rsid w:val="00E2417A"/>
    <w:rsid w:val="00E24743"/>
    <w:rsid w:val="00E25128"/>
    <w:rsid w:val="00E2645B"/>
    <w:rsid w:val="00E26632"/>
    <w:rsid w:val="00E30AC0"/>
    <w:rsid w:val="00E3118C"/>
    <w:rsid w:val="00E31E8F"/>
    <w:rsid w:val="00E327DB"/>
    <w:rsid w:val="00E328EF"/>
    <w:rsid w:val="00E3335D"/>
    <w:rsid w:val="00E333FC"/>
    <w:rsid w:val="00E334DC"/>
    <w:rsid w:val="00E34733"/>
    <w:rsid w:val="00E378BF"/>
    <w:rsid w:val="00E40B32"/>
    <w:rsid w:val="00E4170B"/>
    <w:rsid w:val="00E42EFD"/>
    <w:rsid w:val="00E44043"/>
    <w:rsid w:val="00E45880"/>
    <w:rsid w:val="00E46219"/>
    <w:rsid w:val="00E479F4"/>
    <w:rsid w:val="00E47EAE"/>
    <w:rsid w:val="00E507BD"/>
    <w:rsid w:val="00E51C8B"/>
    <w:rsid w:val="00E53A71"/>
    <w:rsid w:val="00E54628"/>
    <w:rsid w:val="00E55673"/>
    <w:rsid w:val="00E55732"/>
    <w:rsid w:val="00E557CD"/>
    <w:rsid w:val="00E563C6"/>
    <w:rsid w:val="00E57150"/>
    <w:rsid w:val="00E5744D"/>
    <w:rsid w:val="00E57ED4"/>
    <w:rsid w:val="00E62478"/>
    <w:rsid w:val="00E63129"/>
    <w:rsid w:val="00E64CF6"/>
    <w:rsid w:val="00E657D4"/>
    <w:rsid w:val="00E67C60"/>
    <w:rsid w:val="00E7183F"/>
    <w:rsid w:val="00E7239A"/>
    <w:rsid w:val="00E72AE5"/>
    <w:rsid w:val="00E72DFE"/>
    <w:rsid w:val="00E72E82"/>
    <w:rsid w:val="00E77969"/>
    <w:rsid w:val="00E801A8"/>
    <w:rsid w:val="00E839EF"/>
    <w:rsid w:val="00E8433A"/>
    <w:rsid w:val="00E8461D"/>
    <w:rsid w:val="00E84E11"/>
    <w:rsid w:val="00E856EB"/>
    <w:rsid w:val="00E86C86"/>
    <w:rsid w:val="00E902C4"/>
    <w:rsid w:val="00E91621"/>
    <w:rsid w:val="00E91CFB"/>
    <w:rsid w:val="00E92485"/>
    <w:rsid w:val="00E93C3D"/>
    <w:rsid w:val="00E93D5D"/>
    <w:rsid w:val="00E9460D"/>
    <w:rsid w:val="00E9576C"/>
    <w:rsid w:val="00E95F03"/>
    <w:rsid w:val="00EA0615"/>
    <w:rsid w:val="00EA1220"/>
    <w:rsid w:val="00EA1D03"/>
    <w:rsid w:val="00EA2E26"/>
    <w:rsid w:val="00EA2EEB"/>
    <w:rsid w:val="00EA55FC"/>
    <w:rsid w:val="00EA57EC"/>
    <w:rsid w:val="00EA68AF"/>
    <w:rsid w:val="00EA6BE3"/>
    <w:rsid w:val="00EA7183"/>
    <w:rsid w:val="00EB0C4F"/>
    <w:rsid w:val="00EB186D"/>
    <w:rsid w:val="00EB45EE"/>
    <w:rsid w:val="00EB4B8D"/>
    <w:rsid w:val="00EB4E0C"/>
    <w:rsid w:val="00EB6516"/>
    <w:rsid w:val="00EB6589"/>
    <w:rsid w:val="00EB6EF7"/>
    <w:rsid w:val="00EB701A"/>
    <w:rsid w:val="00EC044A"/>
    <w:rsid w:val="00EC19EE"/>
    <w:rsid w:val="00EC1D67"/>
    <w:rsid w:val="00EC25B8"/>
    <w:rsid w:val="00EC435A"/>
    <w:rsid w:val="00EC4F78"/>
    <w:rsid w:val="00EC59B1"/>
    <w:rsid w:val="00EC6056"/>
    <w:rsid w:val="00EC7C60"/>
    <w:rsid w:val="00EC7EE6"/>
    <w:rsid w:val="00ED001E"/>
    <w:rsid w:val="00ED03A1"/>
    <w:rsid w:val="00ED2D92"/>
    <w:rsid w:val="00ED3885"/>
    <w:rsid w:val="00ED3C8E"/>
    <w:rsid w:val="00ED3DD2"/>
    <w:rsid w:val="00ED3E5C"/>
    <w:rsid w:val="00ED6871"/>
    <w:rsid w:val="00ED6C9E"/>
    <w:rsid w:val="00EE02D8"/>
    <w:rsid w:val="00EE08A6"/>
    <w:rsid w:val="00EE0D59"/>
    <w:rsid w:val="00EE2798"/>
    <w:rsid w:val="00EE3A1B"/>
    <w:rsid w:val="00EE5633"/>
    <w:rsid w:val="00EE5CE0"/>
    <w:rsid w:val="00EE682A"/>
    <w:rsid w:val="00EE6F99"/>
    <w:rsid w:val="00EF055E"/>
    <w:rsid w:val="00EF1DF4"/>
    <w:rsid w:val="00EF315C"/>
    <w:rsid w:val="00EF398D"/>
    <w:rsid w:val="00EF4684"/>
    <w:rsid w:val="00EF4BA7"/>
    <w:rsid w:val="00EF5C2A"/>
    <w:rsid w:val="00EF6FA2"/>
    <w:rsid w:val="00F00565"/>
    <w:rsid w:val="00F006B6"/>
    <w:rsid w:val="00F01154"/>
    <w:rsid w:val="00F02088"/>
    <w:rsid w:val="00F033B8"/>
    <w:rsid w:val="00F0485D"/>
    <w:rsid w:val="00F0498C"/>
    <w:rsid w:val="00F04AB3"/>
    <w:rsid w:val="00F05521"/>
    <w:rsid w:val="00F05BD6"/>
    <w:rsid w:val="00F0613A"/>
    <w:rsid w:val="00F07634"/>
    <w:rsid w:val="00F07BC4"/>
    <w:rsid w:val="00F10931"/>
    <w:rsid w:val="00F10C45"/>
    <w:rsid w:val="00F11639"/>
    <w:rsid w:val="00F1246D"/>
    <w:rsid w:val="00F127E9"/>
    <w:rsid w:val="00F12D17"/>
    <w:rsid w:val="00F13E3F"/>
    <w:rsid w:val="00F144B4"/>
    <w:rsid w:val="00F15388"/>
    <w:rsid w:val="00F17A83"/>
    <w:rsid w:val="00F20802"/>
    <w:rsid w:val="00F21454"/>
    <w:rsid w:val="00F21938"/>
    <w:rsid w:val="00F22911"/>
    <w:rsid w:val="00F23140"/>
    <w:rsid w:val="00F23C31"/>
    <w:rsid w:val="00F23CEF"/>
    <w:rsid w:val="00F24181"/>
    <w:rsid w:val="00F24FDF"/>
    <w:rsid w:val="00F27FC7"/>
    <w:rsid w:val="00F3085E"/>
    <w:rsid w:val="00F32F27"/>
    <w:rsid w:val="00F33CD5"/>
    <w:rsid w:val="00F35B06"/>
    <w:rsid w:val="00F36FF4"/>
    <w:rsid w:val="00F37630"/>
    <w:rsid w:val="00F3770A"/>
    <w:rsid w:val="00F37769"/>
    <w:rsid w:val="00F400B2"/>
    <w:rsid w:val="00F40AA9"/>
    <w:rsid w:val="00F4104C"/>
    <w:rsid w:val="00F41770"/>
    <w:rsid w:val="00F423C8"/>
    <w:rsid w:val="00F43225"/>
    <w:rsid w:val="00F434AE"/>
    <w:rsid w:val="00F4453A"/>
    <w:rsid w:val="00F476FD"/>
    <w:rsid w:val="00F47C8D"/>
    <w:rsid w:val="00F50768"/>
    <w:rsid w:val="00F53757"/>
    <w:rsid w:val="00F545D3"/>
    <w:rsid w:val="00F5506B"/>
    <w:rsid w:val="00F55C37"/>
    <w:rsid w:val="00F567C3"/>
    <w:rsid w:val="00F6101B"/>
    <w:rsid w:val="00F6127C"/>
    <w:rsid w:val="00F616ED"/>
    <w:rsid w:val="00F6317A"/>
    <w:rsid w:val="00F64218"/>
    <w:rsid w:val="00F6657D"/>
    <w:rsid w:val="00F67F3C"/>
    <w:rsid w:val="00F7014C"/>
    <w:rsid w:val="00F71031"/>
    <w:rsid w:val="00F72B8C"/>
    <w:rsid w:val="00F72E94"/>
    <w:rsid w:val="00F738DA"/>
    <w:rsid w:val="00F74DC4"/>
    <w:rsid w:val="00F807C6"/>
    <w:rsid w:val="00F80F13"/>
    <w:rsid w:val="00F844EA"/>
    <w:rsid w:val="00F8474C"/>
    <w:rsid w:val="00F847F6"/>
    <w:rsid w:val="00F848D3"/>
    <w:rsid w:val="00F850C8"/>
    <w:rsid w:val="00F86D4D"/>
    <w:rsid w:val="00F86D55"/>
    <w:rsid w:val="00F87D58"/>
    <w:rsid w:val="00F92880"/>
    <w:rsid w:val="00F92D82"/>
    <w:rsid w:val="00F93D16"/>
    <w:rsid w:val="00F945A3"/>
    <w:rsid w:val="00F96B25"/>
    <w:rsid w:val="00F96CC9"/>
    <w:rsid w:val="00FA0688"/>
    <w:rsid w:val="00FA0B20"/>
    <w:rsid w:val="00FA0EB2"/>
    <w:rsid w:val="00FA24D6"/>
    <w:rsid w:val="00FA476B"/>
    <w:rsid w:val="00FA4B25"/>
    <w:rsid w:val="00FA617D"/>
    <w:rsid w:val="00FA72E1"/>
    <w:rsid w:val="00FB010B"/>
    <w:rsid w:val="00FB0972"/>
    <w:rsid w:val="00FB0CB2"/>
    <w:rsid w:val="00FB1611"/>
    <w:rsid w:val="00FB4921"/>
    <w:rsid w:val="00FB522C"/>
    <w:rsid w:val="00FB5A02"/>
    <w:rsid w:val="00FB6F91"/>
    <w:rsid w:val="00FC1098"/>
    <w:rsid w:val="00FC2FF8"/>
    <w:rsid w:val="00FC497C"/>
    <w:rsid w:val="00FC7E3F"/>
    <w:rsid w:val="00FD0228"/>
    <w:rsid w:val="00FD5473"/>
    <w:rsid w:val="00FD677E"/>
    <w:rsid w:val="00FE30D5"/>
    <w:rsid w:val="00FE3157"/>
    <w:rsid w:val="00FE3804"/>
    <w:rsid w:val="00FE4ED7"/>
    <w:rsid w:val="00FE549B"/>
    <w:rsid w:val="00FE7B0B"/>
    <w:rsid w:val="00FF397E"/>
    <w:rsid w:val="00FF44F9"/>
    <w:rsid w:val="00FF46A1"/>
    <w:rsid w:val="00FF69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5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10</Pages>
  <Words>2682</Words>
  <Characters>15292</Characters>
  <Application>Microsoft Office Word</Application>
  <DocSecurity>0</DocSecurity>
  <Lines>127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Disability Law Center of Alaska</Company>
  <LinksUpToDate>false</LinksUpToDate>
  <CharactersWithSpaces>17939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2014-08-10T23:06:00Z</dcterms:created>
  <dcterms:modified xsi:type="dcterms:W3CDTF">2014-08-10T23:32:00Z</dcterms:modified>
</cp:coreProperties>
</file>