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53AD85" w14:textId="4D96FCC3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b/>
          <w:bCs/>
          <w:color w:val="000000"/>
          <w:sz w:val="24"/>
          <w:szCs w:val="24"/>
        </w:rPr>
        <w:t>SEC. 6008. TEMPORARY INCREASE OF MEDICAID FMAP.</w:t>
      </w:r>
    </w:p>
    <w:p w14:paraId="346BA31A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3FDBDA0" w14:textId="406CAA26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(a)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GENERAL.—Subject to subsection (b), for each calendar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quarter occurring during the period beginning on the first day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the emergency period defined in paragraph (1)(B) of 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1135(g) of the Social Security Act (42 U.S.C. 1320b–5(g)) and ending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on the last day of the calendar quarter in which the last day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such emergency period occurs, the Federal medical assistance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percentage determined for each State, including the District of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Columbia, American Samoa, Guam, the Commonwealth of the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Northern Mariana Islands, Puerto Rico, and the United States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Virgin Islands, under section 1905(b) of the Social Security Act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(42 U.S.C. 1396d(b)) shall be increased by 6.2 percentage points.</w:t>
      </w:r>
    </w:p>
    <w:p w14:paraId="14D276C5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48DBBB35" w14:textId="4CD13F1D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(b) REQUIREMENT FOR ALL </w:t>
      </w:r>
      <w:proofErr w:type="gramStart"/>
      <w:r w:rsidRPr="00F5446F">
        <w:rPr>
          <w:rFonts w:ascii="Times New Roman" w:hAnsi="Times New Roman" w:cs="Times New Roman"/>
          <w:color w:val="000000"/>
          <w:sz w:val="24"/>
          <w:szCs w:val="24"/>
        </w:rPr>
        <w:t>STATES.—</w:t>
      </w:r>
      <w:proofErr w:type="gramEnd"/>
      <w:r w:rsidRPr="00F5446F">
        <w:rPr>
          <w:rFonts w:ascii="Times New Roman" w:hAnsi="Times New Roman" w:cs="Times New Roman"/>
          <w:color w:val="000000"/>
          <w:sz w:val="24"/>
          <w:szCs w:val="24"/>
        </w:rPr>
        <w:t>A State described in subsection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(a) may not receive the increase described in such subsection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the Federal medical assistance percentage for such State, with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respect to a quarter, if—</w:t>
      </w:r>
    </w:p>
    <w:p w14:paraId="5B9EC603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(1) eligibility standards, methodologies, or procedures under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State plan of such State under title XIX of the Social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Security Act (42 U.S.C. 1396 et seq.) (including any waiver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under such title or section 1115 of such Act (42 U.S.C. 1315))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are more restrictive during such quarter than the eligibility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standards, methodologies, or procedures, respectively, under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such plan (or waiver) as in effect on January 1, 2020;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35A17B61" w14:textId="68EFD7E8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(2) the amount of any premium imposed by the State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pursuant to section 1916 or 1916A of such Act (42 U.S.C.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1396o, 1396o–1) during such quarter, with respect to an individual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enrolled under such plan (or waiver), exceeds the amount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of such premium as of January 1, 2020;</w:t>
      </w:r>
    </w:p>
    <w:p w14:paraId="07CAF2B8" w14:textId="77B2FC2F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(3) the State fails to provide that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an individual who is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enrolled for benefits under such plan (or waiver) as of the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date of enactment of this section or enrolls for benefits under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such plan (or waiver) during the period beginning on such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date of enactment and ending the last day of the month in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>which the emergency period described in subsection (a) ends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i/>
          <w:iCs/>
          <w:color w:val="FF0000"/>
          <w:sz w:val="24"/>
          <w:szCs w:val="24"/>
        </w:rPr>
        <w:t>shall be treated as eligible for such benefits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through the end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A73E2">
        <w:rPr>
          <w:rFonts w:ascii="Times New Roman" w:hAnsi="Times New Roman" w:cs="Times New Roman"/>
          <w:color w:val="FF0000"/>
          <w:sz w:val="24"/>
          <w:szCs w:val="24"/>
        </w:rPr>
        <w:t xml:space="preserve">of the month in which such emergency period ends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unless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individual requests a voluntary termination of eligibility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or the individual ceases to be a resident of the State; or</w:t>
      </w:r>
    </w:p>
    <w:p w14:paraId="7390456C" w14:textId="6E7CB435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(4) the State does not provide coverage under such plan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(or waiver), without the imposition of cost sharing, during such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quarter for any testing services and treatments for COVID–19, including vaccines, specialized equipment, and therapies.</w:t>
      </w:r>
    </w:p>
    <w:p w14:paraId="411A5349" w14:textId="77777777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2FD4B94" w14:textId="25174011" w:rsidR="00F5446F" w:rsidRPr="00F5446F" w:rsidRDefault="00F5446F" w:rsidP="00F544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5446F">
        <w:rPr>
          <w:rFonts w:ascii="Times New Roman" w:hAnsi="Times New Roman" w:cs="Times New Roman"/>
          <w:color w:val="000000"/>
          <w:sz w:val="24"/>
          <w:szCs w:val="24"/>
        </w:rPr>
        <w:t>(c) REQUIREMENT FOR CERTAIN STATES.—Section 1905(cc) of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Social Security Act (42 U.S.C. 1396d(cc)) is amended by striking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the period at the end of the subsection and inserting ‘‘and section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6008 of the Families First Coronavirus Response Act, except that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in applying such treatments to the increases in the Federal medical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assistance percentage under section 6008 of the Families First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Coronavirus Response Act, the reference to ‘December 31, 2009’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5446F">
        <w:rPr>
          <w:rFonts w:ascii="Times New Roman" w:hAnsi="Times New Roman" w:cs="Times New Roman"/>
          <w:color w:val="000000"/>
          <w:sz w:val="24"/>
          <w:szCs w:val="24"/>
        </w:rPr>
        <w:t>shall be deemed to be a reference to ‘March 11, 2020’.’’.</w:t>
      </w:r>
    </w:p>
    <w:sectPr w:rsidR="00F5446F" w:rsidRPr="00F544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E600B"/>
    <w:multiLevelType w:val="hybridMultilevel"/>
    <w:tmpl w:val="B5E6B124"/>
    <w:lvl w:ilvl="0" w:tplc="AC6E818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46F"/>
    <w:rsid w:val="004A73E2"/>
    <w:rsid w:val="00F5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51567"/>
  <w15:chartTrackingRefBased/>
  <w15:docId w15:val="{EE095D26-116E-4766-847F-1C18A4B527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44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Regan</dc:creator>
  <cp:keywords/>
  <dc:description/>
  <cp:lastModifiedBy>Mark Regan</cp:lastModifiedBy>
  <cp:revision>2</cp:revision>
  <dcterms:created xsi:type="dcterms:W3CDTF">2020-12-05T22:00:00Z</dcterms:created>
  <dcterms:modified xsi:type="dcterms:W3CDTF">2020-12-05T22:00:00Z</dcterms:modified>
</cp:coreProperties>
</file>