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83016" w14:textId="77777777" w:rsidR="004C2E01" w:rsidRDefault="004C2E01" w:rsidP="004C2E01">
      <w:pPr>
        <w:spacing w:after="0" w:line="240" w:lineRule="auto"/>
        <w:rPr>
          <w:rFonts w:ascii="Times New Roman" w:eastAsia="Times New Roman" w:hAnsi="Times New Roman" w:cs="Times New Roman"/>
          <w:sz w:val="35"/>
          <w:szCs w:val="35"/>
        </w:rPr>
      </w:pPr>
      <w:r w:rsidRPr="004C2E01">
        <w:rPr>
          <w:rFonts w:ascii="Times New Roman" w:eastAsia="Times New Roman" w:hAnsi="Times New Roman" w:cs="Times New Roman"/>
          <w:sz w:val="35"/>
          <w:szCs w:val="35"/>
        </w:rPr>
        <w:t xml:space="preserve">Subtitle D—Transitioning </w:t>
      </w:r>
      <w:proofErr w:type="gramStart"/>
      <w:r w:rsidRPr="004C2E01">
        <w:rPr>
          <w:rFonts w:ascii="Times New Roman" w:eastAsia="Times New Roman" w:hAnsi="Times New Roman" w:cs="Times New Roman"/>
          <w:sz w:val="35"/>
          <w:szCs w:val="35"/>
        </w:rPr>
        <w:t>From</w:t>
      </w:r>
      <w:proofErr w:type="gramEnd"/>
      <w:r w:rsidRPr="004C2E01">
        <w:rPr>
          <w:rFonts w:ascii="Times New Roman" w:eastAsia="Times New Roman" w:hAnsi="Times New Roman" w:cs="Times New Roman"/>
          <w:sz w:val="35"/>
          <w:szCs w:val="35"/>
        </w:rPr>
        <w:t xml:space="preserve"> Medicaid</w:t>
      </w:r>
      <w:r>
        <w:rPr>
          <w:rFonts w:ascii="Times New Roman" w:eastAsia="Times New Roman" w:hAnsi="Times New Roman" w:cs="Times New Roman"/>
          <w:sz w:val="35"/>
          <w:szCs w:val="35"/>
        </w:rPr>
        <w:t xml:space="preserve"> </w:t>
      </w:r>
      <w:r w:rsidRPr="004C2E01">
        <w:rPr>
          <w:rFonts w:ascii="Times New Roman" w:eastAsia="Times New Roman" w:hAnsi="Times New Roman" w:cs="Times New Roman"/>
          <w:sz w:val="35"/>
          <w:szCs w:val="35"/>
        </w:rPr>
        <w:t>FMAP Increase Requirements</w:t>
      </w:r>
    </w:p>
    <w:p w14:paraId="78650710" w14:textId="77777777" w:rsidR="004C2E01" w:rsidRDefault="004C2E01" w:rsidP="004C2E01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</w:rPr>
      </w:pP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0"/>
          <w:szCs w:val="20"/>
        </w:rPr>
        <w:t>SEC. 5131. TRANSITIONING FROM MEDICAID FMAP INCREASE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4C2E01">
        <w:rPr>
          <w:rFonts w:ascii="Times New Roman" w:eastAsia="Times New Roman" w:hAnsi="Times New Roman" w:cs="Times New Roman"/>
          <w:sz w:val="20"/>
          <w:szCs w:val="20"/>
        </w:rPr>
        <w:t>REQUIREMENTS.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5CC56F0" w14:textId="77777777" w:rsidR="007C183A" w:rsidRDefault="004C2E01" w:rsidP="004C2E01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</w:rPr>
      </w:pPr>
      <w:r w:rsidRPr="004C2E01">
        <w:rPr>
          <w:rFonts w:ascii="Times New Roman" w:eastAsia="Times New Roman" w:hAnsi="Times New Roman" w:cs="Times New Roman"/>
          <w:sz w:val="25"/>
          <w:szCs w:val="25"/>
        </w:rPr>
        <w:t>(a) I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N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G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ENERAL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.—Section 6008 of the Families First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Coronavirus Response Act (42 U.S.C. 1396d note) is amended—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(1) in subsection (a)—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(A) by striking ‘‘Subject to subsection (b)’’ and inserting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the following: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‘‘(1) T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EMPORARY FMAP INCREASE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.—Subject to subsections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(b) and (f)’’;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(B) by striking ‘‘the last day of the calendar quarter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in which the last day of such emergency period occurs’’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and inserting ‘‘December 31, 2023’’;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(C) by striking ‘‘6.2 percentage points’’ and inserting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‘‘the applicable number of percentage points for the quarter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(as determined in paragraph (2))’’; and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(D) by adding at the end the following new paragraph: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‘‘(2) A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PPLICABLE NUMBER OF PERCENTAGE POINTS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.—For purposes of paragraph (1), the applicable number of percentage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points for a calendar quarter is the following: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‘‘(A) For each calendar quarter that occurs during the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portion of the period described in paragraph (1) that ends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on March 31, 2023, 6.2 percentage points.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‘‘(B) For the calendar quarter that begins on April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1, 2023, and ends on June 30, 2023, 5 percentage points.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‘‘(C) For the calendar quarter that begins on July 1,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2023, and ends on September 30, 2023, 2.5 percentage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points.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‘‘(D) For the calendar quarter that begins on October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1, 2023, and ends on December 31, 2023, 1.5 percentage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points.’’;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(2) in subsection (b)—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(A) in the matter preceding paragraph (1), by striking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‘‘subsection (a)’’ and inserting ‘‘subsection (a)(1)’’;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(B) in paragraph (2), by striking ‘‘, with respect to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an individual enrolled under such plan (or waiver),’’; and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(C) in paragraph (3)—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(i) by striking ‘‘as of the date of enactment of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this section’’ and inserting ‘‘as of March 18, 2020,’’;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(ii) by striking ‘‘such date of enactment’’ and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inserting ‘‘March 18, 2020,’’;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(iii) by striking ‘‘the last day of the month in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which the emergency period described in subsection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(a) ends’’ and inserting ‘‘March 31, 2023,’’; and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(iv) by striking ‘‘the end of the month in which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such emergency period ends’’ and inserting ‘‘March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31, 2023,’’;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(3) by redesignating the subsection (d) added by section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11 of division X of the Consolidated Appropriations Act, 2021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(Public Law 116–260) as subsection (e); and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(4) by adding at the end the following new subsections: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‘‘(f) E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LIGIBILITY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EDETERMINATIONS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D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URING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RANSITION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P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ERIOD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‘‘(1) I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N GENERAL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 For each calendar quarter occurring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during the portion of the period described in subsection (a)(1)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that begins on April 1, 2023, and ends on December 31, 2023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lastRenderedPageBreak/>
        <w:t>(such portion to be referred to in this subsection as the ‘transition period’), if a State described in such subsection satisfies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the conditions of subsection (b) and paragraph (2) of this subsection, the State shall receive the increase to the Federal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medical assistance percentage of the State applicable under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subsection (a). Nothing in this subsection shall be construed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as prohibiting a State, following the expiration of the condition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described in paragraph (3) of subsection (b), from initiating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renewals, post-enrollment verifications, and redeterminations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over a 12-month period for all individuals who are enrolled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in such plan (or waiver) as of April 1, 2023.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‘‘(2) C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ONDITIONS FOR FMAP INCREASE DURING TRANSITION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PERIOD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.—The conditions of this paragraph with respect to a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State and the transition period are the following: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‘‘(A) C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OMPLIANCE WITH FEDERAL REQUIREMENTS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.—The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State conducts eligibility redeterminations under title XIX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of the Social Security Act in accordance with all Federal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requirements applicable to such redeterminations,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including renewal strategies authorized under section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1902(e)(14)(A) of the Social Security Act (42 U.S.C.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1396a(e)(14)(A)) or other alternative processes and procedures approved by the Secretary of Health and Human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Services.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‘‘(B) M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AINTENANCE OF UP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-TO-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DATE CONTACT INFORMATION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.—The State, using the National Change of Address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Database Maintained by the United States Postal Service,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State health and human services agencies, or other reliable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sources of contact information, attempts to ensure that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it has up-to-date contact information (including a mailing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address, phone number, and email address) for each individual for whom the State conducts an eligibility redete</w:t>
      </w:r>
      <w:r>
        <w:rPr>
          <w:rFonts w:ascii="Times New Roman" w:eastAsia="Times New Roman" w:hAnsi="Times New Roman" w:cs="Times New Roman"/>
          <w:sz w:val="25"/>
          <w:szCs w:val="25"/>
        </w:rPr>
        <w:t>r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mination.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‘‘(C) R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EQUIREMENT TO ATTEMPT TO CONTACT BENEFICIARIES PRIOR TO DISENROLLMENT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.—The State does not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disenroll from the State plan or waiver any individual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who is determined ineligible for medical assistance under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the State plan or waiver pursuant to such a redetermination on the basis of returned mail unless the State first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undertakes a good faith effort to contact the individual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using more than one modality.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‘‘(g) APPLICABLE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Q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UARTERS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.—A State that ceases to meet the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requirements of subsection (b) or (f) (as applicable) shall not qualify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for the increase described in subsection (a) in the Federal medical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assistance percentage for such State for the calendar quarter in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which the State ceases to meet such requirements.’’.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8B6045D" w14:textId="16C52FED" w:rsidR="004C2E01" w:rsidRPr="004C2E01" w:rsidRDefault="004C2E01" w:rsidP="004C2E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2E01">
        <w:rPr>
          <w:rFonts w:ascii="Times New Roman" w:eastAsia="Times New Roman" w:hAnsi="Times New Roman" w:cs="Times New Roman"/>
          <w:sz w:val="25"/>
          <w:szCs w:val="25"/>
        </w:rPr>
        <w:t>(b) R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EPORTING AND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E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NFORCEMENT AND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C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ORRECTIVE </w:t>
      </w:r>
      <w:proofErr w:type="gramStart"/>
      <w:r w:rsidRPr="004C2E01">
        <w:rPr>
          <w:rFonts w:ascii="Times New Roman" w:eastAsia="Times New Roman" w:hAnsi="Times New Roman" w:cs="Times New Roman"/>
          <w:sz w:val="25"/>
          <w:szCs w:val="25"/>
        </w:rPr>
        <w:t>A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CTION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</w:t>
      </w:r>
      <w:proofErr w:type="gramEnd"/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Section 1902 of the Social Security Act (42 U.S.C. 1396a) is amended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by adding at the end the following new subsection:</w:t>
      </w:r>
    </w:p>
    <w:p w14:paraId="04225751" w14:textId="60270701" w:rsidR="004C2E01" w:rsidRPr="004C2E01" w:rsidRDefault="004C2E01" w:rsidP="004C2E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2E01">
        <w:rPr>
          <w:rFonts w:ascii="Times New Roman" w:eastAsia="Times New Roman" w:hAnsi="Times New Roman" w:cs="Times New Roman"/>
          <w:sz w:val="25"/>
          <w:szCs w:val="25"/>
        </w:rPr>
        <w:t>‘‘(</w:t>
      </w:r>
      <w:proofErr w:type="spellStart"/>
      <w:r w:rsidRPr="004C2E01">
        <w:rPr>
          <w:rFonts w:ascii="Times New Roman" w:eastAsia="Times New Roman" w:hAnsi="Times New Roman" w:cs="Times New Roman"/>
          <w:sz w:val="25"/>
          <w:szCs w:val="25"/>
        </w:rPr>
        <w:t>tt</w:t>
      </w:r>
      <w:proofErr w:type="spellEnd"/>
      <w:r w:rsidRPr="004C2E01">
        <w:rPr>
          <w:rFonts w:ascii="Times New Roman" w:eastAsia="Times New Roman" w:hAnsi="Times New Roman" w:cs="Times New Roman"/>
          <w:sz w:val="25"/>
          <w:szCs w:val="25"/>
        </w:rPr>
        <w:t>) R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EQUIREMENTS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ELATING TO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RANSITION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F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ROM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F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AMILIES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 xml:space="preserve">F 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IRST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C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ORONAVIRUS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ESPONSE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CT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FMAP I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NCREASE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EQUIREMENTS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; E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NFORCEMENT AND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C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ORRECTIVE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CTION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‘‘(1) R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EPORTING REQUIREMENTS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.—For each month occurring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during the period that begins on April 1, 2023, and ends on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June 30, 2024, each State shall submit to the Secretary, on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 timely basis, a report, that the Secretary shall make publicly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available, on the activities of the State relating to eligibility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redeterminations conducted during such period, and which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include, with respect to the month for which the report is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submitted, the following information: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 xml:space="preserve">‘‘(A) The number of eligibility renewals initiated, beneficiaries renewed on a total and ex </w:t>
      </w:r>
      <w:proofErr w:type="spellStart"/>
      <w:r w:rsidRPr="004C2E01">
        <w:rPr>
          <w:rFonts w:ascii="Times New Roman" w:eastAsia="Times New Roman" w:hAnsi="Times New Roman" w:cs="Times New Roman"/>
          <w:sz w:val="25"/>
          <w:szCs w:val="25"/>
        </w:rPr>
        <w:t>parte</w:t>
      </w:r>
      <w:proofErr w:type="spellEnd"/>
      <w:r w:rsidRPr="004C2E01">
        <w:rPr>
          <w:rFonts w:ascii="Times New Roman" w:eastAsia="Times New Roman" w:hAnsi="Times New Roman" w:cs="Times New Roman"/>
          <w:sz w:val="25"/>
          <w:szCs w:val="25"/>
        </w:rPr>
        <w:t xml:space="preserve"> basis, and individuals whose coverage for medical assistance, child health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 xml:space="preserve">assistance, or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lastRenderedPageBreak/>
        <w:t>pregnancy-related assistance was terminated.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‘‘(B) The number of individuals whose coverage for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medical assistance, child health assistance, or pregnancy-related assistance was so terminated for procedural reasons.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‘‘(C) Where applicable, the number of individuals who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were enrolled in a State child health plan or waiver in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the form described in paragraph (1) of section 2101(a).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‘‘(D) Unless the Administrator of the Centers for Medicare &amp; Medicaid Services reports such information on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behalf of the State: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‘‘(i) In a State with a Federal or State American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Health Benefit Exchange established under title I of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the Patient Protection and Affordable Care Act in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which the systems used to determine eligibility for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assistance under this title or title XXI are not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integrated with the systems used to determine eligibility for coverage under a qualified health plan with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advance payment under section 1412(a) of the Patient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Protection and Affordable Care Act of any premium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tax credit allowed under section 36B of the Internal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Revenue Code of 1986—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‘‘(I) the number of individuals whose accounts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were received via secure electronic transfer by the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Federal or State American Health Benefit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Exchange, or a basic health program established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under section 1331 of the Patient Protection and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Affordable Care Act;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‘‘(II) the number of individuals identified in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subclause (I) who were determined eligible for a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qualified health plan, as defined in section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1301(a)(1) of the Patient Protection and Affordable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 xml:space="preserve">Care Act, or (if applicable) the basic health program established under section 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1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331 of such Act;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and ‘‘(III) the number of individuals identified in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subclause (II) who made a qualified health plan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selection or were enrolled in a basic health program plan (if applicable).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‘‘(ii) In a State with a State American Health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Benefit Exchange established under title I of the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Patient Protection and Affordable Care Act in which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the systems used to determine eligibility for assistance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under this title or title XXI are integrated with the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systems used to determine eligibility for coverage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under a qualified health plan with advance payment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under section 1412(a) of the Patient Protection and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Affordable Care Act of any premium tax credit allowed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under section 36B of the Internal Revenue Code of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1986—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‘‘(I) the number of individuals who were determined eligible for a qualified health plan, as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defined in section 1301(a)(1) of the Patient Protection and Affordable Care Act, or (if applicable)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the basic health program established under section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1331 of such Act; and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‘‘(II) the number of individuals identified in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subclause (I) who made a qualified health plan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selection or were enrolled in a basic health program plan (if applicable).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‘‘(E) The total call center volume, average wait times,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and average abandonment rate (as determined by the Secretary) for each call center of the State agency responsible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for administering the State plan under this title (or a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waiver of such plan) during such month.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‘‘(F) Such other information related to eligibility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redeterminations and renewals during the period described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in paragraph (1), as identified by the Secretary.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‘‘(2) E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NFORCEMENT AND CORRECTIVE ACTION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‘‘(A) I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N GENERAL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.—For each fiscal quarter that occurs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during the period that begins on July 1, 2023, and ends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on June 30, 2024, if a State does not satisfy the requir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>e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ments of paragraph (1), the Federal medical assistance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percentage determined for the State for the quarter under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section 1905(b) shall be reduced by the number of percentage points (not to exceed 1 percentage point) equal to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the product of 0.25 percentage points and the number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of fiscal quarters during such period for which the State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has failed to satisfy such requirements.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lastRenderedPageBreak/>
        <w:t>‘‘(B) C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ORRECTIVE ACTION PLAN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 xml:space="preserve">; 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ADDITIONAL</w:t>
      </w:r>
      <w:r w:rsidR="007C183A"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AUTHORITY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‘‘(i) I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N GENERAL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.—The Secretary may assess a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State’s compliance with all Federal requirements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applicable to eligibility redeterminations and the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reporting requirements described in paragraph (1),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and, if the Secretary determines that a State did not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comply with any such requirements during the period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that begins on April 1, 2023, and ends on June 30,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2024, the Secretary may require the State to submit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and implement a corrective action plan in accordance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with clause (ii).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‘‘(ii) C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ORRECTIVE ACTION PLAN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.—A State that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receives a written notice from the Secretary that the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Secretary has determined that the State is not in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compliance with a requirement described in clause (i)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shall—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‘‘(I) not later than 14 days after receiving such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notice, submit a corrective action plan to the Secretary;</w:t>
      </w:r>
    </w:p>
    <w:p w14:paraId="241362E2" w14:textId="77777777" w:rsidR="007C183A" w:rsidRDefault="004C2E01" w:rsidP="004C2E01">
      <w:pPr>
        <w:rPr>
          <w:rFonts w:ascii="Times New Roman" w:eastAsia="Times New Roman" w:hAnsi="Times New Roman" w:cs="Times New Roman"/>
          <w:sz w:val="25"/>
          <w:szCs w:val="25"/>
        </w:rPr>
      </w:pPr>
      <w:r w:rsidRPr="004C2E01">
        <w:rPr>
          <w:rFonts w:ascii="Times New Roman" w:eastAsia="Times New Roman" w:hAnsi="Times New Roman" w:cs="Times New Roman"/>
          <w:sz w:val="25"/>
          <w:szCs w:val="25"/>
        </w:rPr>
        <w:t>‘‘(II) not later than 21 days after the date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on which such corrective action plan is submitted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to the Secretary, receive approval for the plan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from the Secretary; and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‘‘(III) begin implementation of such corrective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action plan not later than 14 days after such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approval.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‘‘(iii) E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FFECT OF FAILURE TO SUBMIT OR IMPLEMENT</w:t>
      </w:r>
      <w:r w:rsidR="007C183A"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A CORRECTIVE ACTION PLAN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.—If a State fails to submit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or implement an approved corrective action plan in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accordance with clause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(ii), the Secretary may, in addition to any reduction applied under subparagraph (A)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to the Federal medical assistance percentage determined for the State and any other remedy available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to the Secretary for the purpose of carrying out this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title, require the State to suspend making all or some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terminations of eligibility for medical assistance from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the State plan under this title (including any waiver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of such plan) that are for procedural reasons until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the State takes appropriate corrective action, as determined by the Secretary, and may impose a civil money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penalty of not more than $100,000 for each day a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State is not in compliance.’’.</w:t>
      </w:r>
      <w:r w:rsidRPr="004C2E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2BDE5AA" w14:textId="67B4F477" w:rsidR="009F7285" w:rsidRPr="007C183A" w:rsidRDefault="004C2E01" w:rsidP="004C2E01">
      <w:pPr>
        <w:rPr>
          <w:rFonts w:ascii="Times New Roman" w:eastAsia="Times New Roman" w:hAnsi="Times New Roman" w:cs="Times New Roman"/>
          <w:sz w:val="25"/>
          <w:szCs w:val="25"/>
        </w:rPr>
      </w:pPr>
      <w:r w:rsidRPr="004C2E01">
        <w:rPr>
          <w:rFonts w:ascii="Times New Roman" w:eastAsia="Times New Roman" w:hAnsi="Times New Roman" w:cs="Times New Roman"/>
          <w:sz w:val="25"/>
          <w:szCs w:val="25"/>
        </w:rPr>
        <w:t>(c) E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 xml:space="preserve">FFECTIVE </w:t>
      </w:r>
      <w:proofErr w:type="gramStart"/>
      <w:r w:rsidRPr="004C2E01">
        <w:rPr>
          <w:rFonts w:ascii="Times New Roman" w:eastAsia="Times New Roman" w:hAnsi="Times New Roman" w:cs="Times New Roman"/>
          <w:sz w:val="25"/>
          <w:szCs w:val="25"/>
        </w:rPr>
        <w:t>D</w:t>
      </w:r>
      <w:r w:rsidRPr="004C2E01">
        <w:rPr>
          <w:rFonts w:ascii="Times New Roman" w:eastAsia="Times New Roman" w:hAnsi="Times New Roman" w:cs="Times New Roman"/>
          <w:sz w:val="19"/>
          <w:szCs w:val="19"/>
        </w:rPr>
        <w:t>ATE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.—</w:t>
      </w:r>
      <w:proofErr w:type="gramEnd"/>
      <w:r w:rsidRPr="004C2E01">
        <w:rPr>
          <w:rFonts w:ascii="Times New Roman" w:eastAsia="Times New Roman" w:hAnsi="Times New Roman" w:cs="Times New Roman"/>
          <w:sz w:val="25"/>
          <w:szCs w:val="25"/>
        </w:rPr>
        <w:t>The amendments made by this section</w:t>
      </w:r>
      <w:r w:rsidR="007C183A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4C2E01">
        <w:rPr>
          <w:rFonts w:ascii="Times New Roman" w:eastAsia="Times New Roman" w:hAnsi="Times New Roman" w:cs="Times New Roman"/>
          <w:sz w:val="25"/>
          <w:szCs w:val="25"/>
        </w:rPr>
        <w:t>take effect on April 1, 2023.</w:t>
      </w:r>
    </w:p>
    <w:sectPr w:rsidR="009F7285" w:rsidRPr="007C18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E01"/>
    <w:rsid w:val="002504FE"/>
    <w:rsid w:val="004C2E01"/>
    <w:rsid w:val="006149AE"/>
    <w:rsid w:val="007C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C106D"/>
  <w15:chartTrackingRefBased/>
  <w15:docId w15:val="{03AE72ED-9BA1-4439-B9AA-602888B41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4C2E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">
    <w:name w:val="highlight"/>
    <w:basedOn w:val="DefaultParagraphFont"/>
    <w:rsid w:val="004C2E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84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1762</Words>
  <Characters>10050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Regan</dc:creator>
  <cp:keywords/>
  <dc:description/>
  <cp:lastModifiedBy>Mark Regan</cp:lastModifiedBy>
  <cp:revision>1</cp:revision>
  <dcterms:created xsi:type="dcterms:W3CDTF">2023-01-03T17:17:00Z</dcterms:created>
  <dcterms:modified xsi:type="dcterms:W3CDTF">2023-01-03T17:35:00Z</dcterms:modified>
</cp:coreProperties>
</file>